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89E" w:rsidRPr="00CA489E" w:rsidRDefault="00CA489E" w:rsidP="00CA489E">
      <w:pPr>
        <w:spacing w:before="100" w:beforeAutospacing="1" w:after="100" w:afterAutospacing="1" w:line="240" w:lineRule="auto"/>
        <w:jc w:val="center"/>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Муниципальное образование городской округ Ивантеевка</w:t>
      </w:r>
    </w:p>
    <w:p w:rsidR="00CA489E" w:rsidRPr="00CA489E" w:rsidRDefault="00CA489E" w:rsidP="00CA489E">
      <w:pPr>
        <w:spacing w:before="100" w:beforeAutospacing="1" w:after="100" w:afterAutospacing="1" w:line="240" w:lineRule="auto"/>
        <w:jc w:val="center"/>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Московской области</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b/>
          <w:bCs/>
          <w:color w:val="252525"/>
          <w:sz w:val="27"/>
          <w:szCs w:val="27"/>
          <w:lang w:eastAsia="ru-RU"/>
        </w:rPr>
        <w:t> </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b/>
          <w:bCs/>
          <w:color w:val="252525"/>
          <w:sz w:val="27"/>
          <w:szCs w:val="27"/>
          <w:lang w:eastAsia="ru-RU"/>
        </w:rPr>
        <w:t>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3745"/>
        <w:gridCol w:w="5610"/>
      </w:tblGrid>
      <w:tr w:rsidR="00CA489E" w:rsidRPr="00CA489E" w:rsidTr="00CA489E">
        <w:trPr>
          <w:gridAfter w:val="1"/>
          <w:wAfter w:w="5610" w:type="dxa"/>
          <w:trHeight w:val="45"/>
          <w:tblCellSpacing w:w="0" w:type="dxa"/>
        </w:trPr>
        <w:tc>
          <w:tcPr>
            <w:tcW w:w="6675" w:type="dxa"/>
            <w:vAlign w:val="center"/>
            <w:hideMark/>
          </w:tcPr>
          <w:p w:rsidR="00CA489E" w:rsidRPr="00CA489E" w:rsidRDefault="00CA489E" w:rsidP="00CA489E">
            <w:pPr>
              <w:spacing w:after="0" w:line="240" w:lineRule="auto"/>
              <w:rPr>
                <w:rFonts w:ascii="Arial" w:eastAsia="Times New Roman" w:hAnsi="Arial" w:cs="Arial"/>
                <w:color w:val="252525"/>
                <w:sz w:val="27"/>
                <w:szCs w:val="27"/>
                <w:lang w:eastAsia="ru-RU"/>
              </w:rPr>
            </w:pPr>
          </w:p>
        </w:tc>
      </w:tr>
      <w:tr w:rsidR="00CA489E" w:rsidRPr="00CA489E" w:rsidTr="00CA489E">
        <w:trPr>
          <w:trHeight w:val="2610"/>
          <w:tblCellSpacing w:w="0" w:type="dxa"/>
        </w:trPr>
        <w:tc>
          <w:tcPr>
            <w:tcW w:w="0" w:type="auto"/>
            <w:vAlign w:val="center"/>
            <w:hideMark/>
          </w:tcPr>
          <w:p w:rsidR="00CA489E" w:rsidRPr="00CA489E" w:rsidRDefault="00CA489E" w:rsidP="00CA489E">
            <w:pPr>
              <w:spacing w:after="0" w:line="240" w:lineRule="auto"/>
              <w:rPr>
                <w:rFonts w:ascii="Times New Roman" w:eastAsia="Times New Roman" w:hAnsi="Times New Roman" w:cs="Times New Roman"/>
                <w:sz w:val="20"/>
                <w:szCs w:val="20"/>
                <w:lang w:eastAsia="ru-RU"/>
              </w:rPr>
            </w:pPr>
          </w:p>
        </w:tc>
        <w:tc>
          <w:tcPr>
            <w:tcW w:w="5610" w:type="dxa"/>
            <w:shd w:val="clear" w:color="auto" w:fill="FFFFFF"/>
            <w:vAlign w:val="center"/>
            <w:hideMark/>
          </w:tcPr>
          <w:tbl>
            <w:tblPr>
              <w:tblW w:w="5610" w:type="dxa"/>
              <w:tblCellSpacing w:w="0" w:type="dxa"/>
              <w:tblCellMar>
                <w:left w:w="0" w:type="dxa"/>
                <w:right w:w="0" w:type="dxa"/>
              </w:tblCellMar>
              <w:tblLook w:val="04A0" w:firstRow="1" w:lastRow="0" w:firstColumn="1" w:lastColumn="0" w:noHBand="0" w:noVBand="1"/>
            </w:tblPr>
            <w:tblGrid>
              <w:gridCol w:w="5610"/>
            </w:tblGrid>
            <w:tr w:rsidR="00CA489E" w:rsidRPr="00CA489E">
              <w:trPr>
                <w:tblCellSpacing w:w="0" w:type="dxa"/>
              </w:trPr>
              <w:tc>
                <w:tcPr>
                  <w:tcW w:w="0" w:type="auto"/>
                  <w:vAlign w:val="center"/>
                  <w:hideMark/>
                </w:tcPr>
                <w:p w:rsidR="00CA489E" w:rsidRPr="00CA489E" w:rsidRDefault="00CA489E" w:rsidP="00CA489E">
                  <w:pPr>
                    <w:framePr w:hSpace="45" w:wrap="around" w:vAnchor="text" w:hAnchor="text"/>
                    <w:spacing w:before="100" w:beforeAutospacing="1" w:after="100" w:afterAutospacing="1" w:line="240" w:lineRule="auto"/>
                    <w:jc w:val="center"/>
                    <w:rPr>
                      <w:rFonts w:ascii="Times New Roman" w:eastAsia="Times New Roman" w:hAnsi="Times New Roman" w:cs="Times New Roman"/>
                      <w:color w:val="252525"/>
                      <w:sz w:val="27"/>
                      <w:szCs w:val="27"/>
                      <w:lang w:eastAsia="ru-RU"/>
                    </w:rPr>
                  </w:pPr>
                  <w:r w:rsidRPr="00CA489E">
                    <w:rPr>
                      <w:rFonts w:ascii="Times New Roman" w:eastAsia="Times New Roman" w:hAnsi="Times New Roman" w:cs="Times New Roman"/>
                      <w:color w:val="252525"/>
                      <w:sz w:val="27"/>
                      <w:szCs w:val="27"/>
                      <w:lang w:eastAsia="ru-RU"/>
                    </w:rPr>
                    <w:t>Утвержден</w:t>
                  </w:r>
                </w:p>
                <w:p w:rsidR="00CA489E" w:rsidRPr="00CA489E" w:rsidRDefault="00CA489E" w:rsidP="00CA489E">
                  <w:pPr>
                    <w:framePr w:hSpace="45" w:wrap="around" w:vAnchor="text" w:hAnchor="text"/>
                    <w:spacing w:before="100" w:beforeAutospacing="1" w:after="100" w:afterAutospacing="1" w:line="240" w:lineRule="auto"/>
                    <w:jc w:val="center"/>
                    <w:rPr>
                      <w:rFonts w:ascii="Times New Roman" w:eastAsia="Times New Roman" w:hAnsi="Times New Roman" w:cs="Times New Roman"/>
                      <w:color w:val="252525"/>
                      <w:sz w:val="27"/>
                      <w:szCs w:val="27"/>
                      <w:lang w:eastAsia="ru-RU"/>
                    </w:rPr>
                  </w:pPr>
                  <w:r w:rsidRPr="00CA489E">
                    <w:rPr>
                      <w:rFonts w:ascii="Times New Roman" w:eastAsia="Times New Roman" w:hAnsi="Times New Roman" w:cs="Times New Roman"/>
                      <w:color w:val="252525"/>
                      <w:sz w:val="27"/>
                      <w:szCs w:val="27"/>
                      <w:lang w:eastAsia="ru-RU"/>
                    </w:rPr>
                    <w:t>Постановлением Администрации города Ивантеевки Московской области</w:t>
                  </w:r>
                </w:p>
                <w:p w:rsidR="00CA489E" w:rsidRPr="00CA489E" w:rsidRDefault="00CA489E" w:rsidP="00CA489E">
                  <w:pPr>
                    <w:framePr w:hSpace="45" w:wrap="around" w:vAnchor="text" w:hAnchor="text"/>
                    <w:spacing w:before="100" w:beforeAutospacing="1" w:after="100" w:afterAutospacing="1" w:line="240" w:lineRule="auto"/>
                    <w:jc w:val="center"/>
                    <w:rPr>
                      <w:rFonts w:ascii="Times New Roman" w:eastAsia="Times New Roman" w:hAnsi="Times New Roman" w:cs="Times New Roman"/>
                      <w:color w:val="252525"/>
                      <w:sz w:val="27"/>
                      <w:szCs w:val="27"/>
                      <w:lang w:eastAsia="ru-RU"/>
                    </w:rPr>
                  </w:pPr>
                  <w:proofErr w:type="gramStart"/>
                  <w:r w:rsidRPr="00CA489E">
                    <w:rPr>
                      <w:rFonts w:ascii="Times New Roman" w:eastAsia="Times New Roman" w:hAnsi="Times New Roman" w:cs="Times New Roman"/>
                      <w:color w:val="252525"/>
                      <w:sz w:val="27"/>
                      <w:szCs w:val="27"/>
                      <w:lang w:eastAsia="ru-RU"/>
                    </w:rPr>
                    <w:t>от</w:t>
                  </w:r>
                  <w:proofErr w:type="gramEnd"/>
                  <w:r w:rsidRPr="00CA489E">
                    <w:rPr>
                      <w:rFonts w:ascii="Times New Roman" w:eastAsia="Times New Roman" w:hAnsi="Times New Roman" w:cs="Times New Roman"/>
                      <w:color w:val="252525"/>
                      <w:sz w:val="27"/>
                      <w:szCs w:val="27"/>
                      <w:lang w:eastAsia="ru-RU"/>
                    </w:rPr>
                    <w:t xml:space="preserve"> ____________________ № _________</w:t>
                  </w:r>
                </w:p>
                <w:p w:rsidR="00CA489E" w:rsidRPr="00CA489E" w:rsidRDefault="00CA489E" w:rsidP="00CA489E">
                  <w:pPr>
                    <w:framePr w:hSpace="45" w:wrap="around" w:vAnchor="text" w:hAnchor="text"/>
                    <w:spacing w:before="100" w:beforeAutospacing="1" w:after="100" w:afterAutospacing="1" w:line="240" w:lineRule="auto"/>
                    <w:rPr>
                      <w:rFonts w:ascii="Times New Roman" w:eastAsia="Times New Roman" w:hAnsi="Times New Roman" w:cs="Times New Roman"/>
                      <w:color w:val="252525"/>
                      <w:sz w:val="27"/>
                      <w:szCs w:val="27"/>
                      <w:lang w:eastAsia="ru-RU"/>
                    </w:rPr>
                  </w:pPr>
                  <w:r w:rsidRPr="00CA489E">
                    <w:rPr>
                      <w:rFonts w:ascii="Times New Roman" w:eastAsia="Times New Roman" w:hAnsi="Times New Roman" w:cs="Times New Roman"/>
                      <w:color w:val="252525"/>
                      <w:sz w:val="27"/>
                      <w:szCs w:val="27"/>
                      <w:lang w:eastAsia="ru-RU"/>
                    </w:rPr>
                    <w:t> </w:t>
                  </w:r>
                </w:p>
                <w:p w:rsidR="00CA489E" w:rsidRPr="00CA489E" w:rsidRDefault="00CA489E" w:rsidP="00CA489E">
                  <w:pPr>
                    <w:framePr w:hSpace="45" w:wrap="around" w:vAnchor="text" w:hAnchor="text"/>
                    <w:spacing w:before="100" w:beforeAutospacing="1" w:after="100" w:afterAutospacing="1" w:line="240" w:lineRule="auto"/>
                    <w:jc w:val="center"/>
                    <w:rPr>
                      <w:rFonts w:ascii="Times New Roman" w:eastAsia="Times New Roman" w:hAnsi="Times New Roman" w:cs="Times New Roman"/>
                      <w:color w:val="252525"/>
                      <w:sz w:val="27"/>
                      <w:szCs w:val="27"/>
                      <w:lang w:eastAsia="ru-RU"/>
                    </w:rPr>
                  </w:pPr>
                  <w:proofErr w:type="gramStart"/>
                  <w:r w:rsidRPr="00CA489E">
                    <w:rPr>
                      <w:rFonts w:ascii="Times New Roman" w:eastAsia="Times New Roman" w:hAnsi="Times New Roman" w:cs="Times New Roman"/>
                      <w:color w:val="252525"/>
                      <w:sz w:val="27"/>
                      <w:szCs w:val="27"/>
                      <w:lang w:eastAsia="ru-RU"/>
                    </w:rPr>
                    <w:t>новая</w:t>
                  </w:r>
                  <w:proofErr w:type="gramEnd"/>
                  <w:r w:rsidRPr="00CA489E">
                    <w:rPr>
                      <w:rFonts w:ascii="Times New Roman" w:eastAsia="Times New Roman" w:hAnsi="Times New Roman" w:cs="Times New Roman"/>
                      <w:color w:val="252525"/>
                      <w:sz w:val="27"/>
                      <w:szCs w:val="27"/>
                      <w:lang w:eastAsia="ru-RU"/>
                    </w:rPr>
                    <w:t xml:space="preserve"> редакция устава</w:t>
                  </w:r>
                </w:p>
              </w:tc>
            </w:tr>
          </w:tbl>
          <w:p w:rsidR="00CA489E" w:rsidRPr="00CA489E" w:rsidRDefault="00CA489E" w:rsidP="00CA489E">
            <w:pPr>
              <w:spacing w:after="0"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 </w:t>
            </w:r>
          </w:p>
        </w:tc>
      </w:tr>
    </w:tbl>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b/>
          <w:bCs/>
          <w:color w:val="252525"/>
          <w:sz w:val="27"/>
          <w:szCs w:val="27"/>
          <w:lang w:eastAsia="ru-RU"/>
        </w:rPr>
        <w:t>  </w:t>
      </w:r>
    </w:p>
    <w:p w:rsidR="00CA489E" w:rsidRPr="00CA489E" w:rsidRDefault="00CA489E" w:rsidP="00CA489E">
      <w:pPr>
        <w:spacing w:before="100" w:beforeAutospacing="1" w:after="100" w:afterAutospacing="1" w:line="240" w:lineRule="auto"/>
        <w:jc w:val="center"/>
        <w:rPr>
          <w:rFonts w:ascii="Arial" w:eastAsia="Times New Roman" w:hAnsi="Arial" w:cs="Arial"/>
          <w:color w:val="252525"/>
          <w:sz w:val="27"/>
          <w:szCs w:val="27"/>
          <w:lang w:eastAsia="ru-RU"/>
        </w:rPr>
      </w:pPr>
      <w:r w:rsidRPr="00CA489E">
        <w:rPr>
          <w:rFonts w:ascii="Arial" w:eastAsia="Times New Roman" w:hAnsi="Arial" w:cs="Arial"/>
          <w:b/>
          <w:bCs/>
          <w:color w:val="252525"/>
          <w:sz w:val="27"/>
          <w:szCs w:val="27"/>
          <w:lang w:eastAsia="ru-RU"/>
        </w:rPr>
        <w:t>УСТАВ</w:t>
      </w:r>
    </w:p>
    <w:p w:rsidR="00CA489E" w:rsidRPr="00CA489E" w:rsidRDefault="00CA489E" w:rsidP="00CA489E">
      <w:pPr>
        <w:spacing w:before="100" w:beforeAutospacing="1" w:after="100" w:afterAutospacing="1" w:line="240" w:lineRule="auto"/>
        <w:jc w:val="center"/>
        <w:rPr>
          <w:rFonts w:ascii="Arial" w:eastAsia="Times New Roman" w:hAnsi="Arial" w:cs="Arial"/>
          <w:color w:val="252525"/>
          <w:sz w:val="27"/>
          <w:szCs w:val="27"/>
          <w:lang w:eastAsia="ru-RU"/>
        </w:rPr>
      </w:pPr>
      <w:r w:rsidRPr="00CA489E">
        <w:rPr>
          <w:rFonts w:ascii="Arial" w:eastAsia="Times New Roman" w:hAnsi="Arial" w:cs="Arial"/>
          <w:b/>
          <w:bCs/>
          <w:color w:val="252525"/>
          <w:sz w:val="27"/>
          <w:szCs w:val="27"/>
          <w:lang w:eastAsia="ru-RU"/>
        </w:rPr>
        <w:t>Муниципального бюджетного учреждения</w:t>
      </w:r>
    </w:p>
    <w:p w:rsidR="00CA489E" w:rsidRPr="00CA489E" w:rsidRDefault="00CA489E" w:rsidP="00CA489E">
      <w:pPr>
        <w:spacing w:before="100" w:beforeAutospacing="1" w:after="100" w:afterAutospacing="1" w:line="240" w:lineRule="auto"/>
        <w:jc w:val="center"/>
        <w:rPr>
          <w:rFonts w:ascii="Arial" w:eastAsia="Times New Roman" w:hAnsi="Arial" w:cs="Arial"/>
          <w:color w:val="252525"/>
          <w:sz w:val="27"/>
          <w:szCs w:val="27"/>
          <w:lang w:eastAsia="ru-RU"/>
        </w:rPr>
      </w:pPr>
      <w:proofErr w:type="gramStart"/>
      <w:r w:rsidRPr="00CA489E">
        <w:rPr>
          <w:rFonts w:ascii="Arial" w:eastAsia="Times New Roman" w:hAnsi="Arial" w:cs="Arial"/>
          <w:b/>
          <w:bCs/>
          <w:color w:val="252525"/>
          <w:sz w:val="27"/>
          <w:szCs w:val="27"/>
          <w:lang w:eastAsia="ru-RU"/>
        </w:rPr>
        <w:t>дополнительного</w:t>
      </w:r>
      <w:proofErr w:type="gramEnd"/>
      <w:r w:rsidRPr="00CA489E">
        <w:rPr>
          <w:rFonts w:ascii="Arial" w:eastAsia="Times New Roman" w:hAnsi="Arial" w:cs="Arial"/>
          <w:b/>
          <w:bCs/>
          <w:color w:val="252525"/>
          <w:sz w:val="27"/>
          <w:szCs w:val="27"/>
          <w:lang w:eastAsia="ru-RU"/>
        </w:rPr>
        <w:t xml:space="preserve"> образования</w:t>
      </w:r>
    </w:p>
    <w:p w:rsidR="00CA489E" w:rsidRPr="00CA489E" w:rsidRDefault="00CA489E" w:rsidP="00CA489E">
      <w:pPr>
        <w:spacing w:before="100" w:beforeAutospacing="1" w:after="100" w:afterAutospacing="1" w:line="240" w:lineRule="auto"/>
        <w:jc w:val="center"/>
        <w:rPr>
          <w:rFonts w:ascii="Arial" w:eastAsia="Times New Roman" w:hAnsi="Arial" w:cs="Arial"/>
          <w:color w:val="252525"/>
          <w:sz w:val="27"/>
          <w:szCs w:val="27"/>
          <w:lang w:eastAsia="ru-RU"/>
        </w:rPr>
      </w:pPr>
      <w:r w:rsidRPr="00CA489E">
        <w:rPr>
          <w:rFonts w:ascii="Arial" w:eastAsia="Times New Roman" w:hAnsi="Arial" w:cs="Arial"/>
          <w:b/>
          <w:bCs/>
          <w:color w:val="252525"/>
          <w:sz w:val="27"/>
          <w:szCs w:val="27"/>
          <w:lang w:eastAsia="ru-RU"/>
        </w:rPr>
        <w:t>«Комплексная детско-юношеская спортивная школа города Ивантеевки»</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bookmarkStart w:id="0" w:name="_GoBack"/>
      <w:bookmarkEnd w:id="0"/>
      <w:r w:rsidRPr="00CA489E">
        <w:rPr>
          <w:rFonts w:ascii="Arial" w:eastAsia="Times New Roman" w:hAnsi="Arial" w:cs="Arial"/>
          <w:b/>
          <w:bCs/>
          <w:color w:val="252525"/>
          <w:sz w:val="27"/>
          <w:szCs w:val="27"/>
          <w:lang w:eastAsia="ru-RU"/>
        </w:rPr>
        <w:t> </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b/>
          <w:bCs/>
          <w:color w:val="252525"/>
          <w:sz w:val="27"/>
          <w:szCs w:val="27"/>
          <w:lang w:eastAsia="ru-RU"/>
        </w:rPr>
        <w:t> </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b/>
          <w:bCs/>
          <w:color w:val="252525"/>
          <w:sz w:val="27"/>
          <w:szCs w:val="27"/>
          <w:lang w:eastAsia="ru-RU"/>
        </w:rPr>
        <w:t> </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 </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 </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 </w:t>
      </w:r>
    </w:p>
    <w:p w:rsidR="00CA489E" w:rsidRPr="00CA489E" w:rsidRDefault="00CA489E" w:rsidP="00CA489E">
      <w:pPr>
        <w:spacing w:before="100" w:beforeAutospacing="1" w:after="100" w:afterAutospacing="1" w:line="240" w:lineRule="auto"/>
        <w:jc w:val="center"/>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г. Ивантеевка</w:t>
      </w:r>
    </w:p>
    <w:p w:rsidR="00CA489E" w:rsidRPr="00CA489E" w:rsidRDefault="00CA489E" w:rsidP="00CA489E">
      <w:pPr>
        <w:spacing w:before="100" w:beforeAutospacing="1" w:after="100" w:afterAutospacing="1" w:line="240" w:lineRule="auto"/>
        <w:jc w:val="center"/>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Московская область</w:t>
      </w:r>
    </w:p>
    <w:p w:rsidR="00CA489E" w:rsidRPr="00CA489E" w:rsidRDefault="00CA489E" w:rsidP="00CA489E">
      <w:pPr>
        <w:spacing w:before="100" w:beforeAutospacing="1" w:after="100" w:afterAutospacing="1" w:line="240" w:lineRule="auto"/>
        <w:jc w:val="center"/>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2016 год</w:t>
      </w:r>
    </w:p>
    <w:p w:rsidR="00CA489E" w:rsidRPr="00CA489E" w:rsidRDefault="00CA489E" w:rsidP="00CA489E">
      <w:pPr>
        <w:spacing w:before="100" w:beforeAutospacing="1" w:after="100" w:afterAutospacing="1" w:line="240" w:lineRule="auto"/>
        <w:jc w:val="center"/>
        <w:rPr>
          <w:rFonts w:ascii="Arial" w:eastAsia="Times New Roman" w:hAnsi="Arial" w:cs="Arial"/>
          <w:color w:val="252525"/>
          <w:sz w:val="27"/>
          <w:szCs w:val="27"/>
          <w:lang w:eastAsia="ru-RU"/>
        </w:rPr>
      </w:pPr>
      <w:r w:rsidRPr="00CA489E">
        <w:rPr>
          <w:rFonts w:ascii="Arial" w:eastAsia="Times New Roman" w:hAnsi="Arial" w:cs="Arial"/>
          <w:b/>
          <w:bCs/>
          <w:color w:val="252525"/>
          <w:sz w:val="27"/>
          <w:szCs w:val="27"/>
          <w:lang w:eastAsia="ru-RU"/>
        </w:rPr>
        <w:lastRenderedPageBreak/>
        <w:t>I.       ОБЩИЕ ПОЛОЖЕНИЯ</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1.1.    Настоящий Устав является новой редакцией Устава муниципального бюджетного учреждения дополнительного образования «Комплексная детско-юношеская спортивная школа города Ивантеевки» (далее – Устав).</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1.2.    Полное наименование Учреждения: Муниципальное бюджетное учреждение дополнительного образования «Комплексная детско-юношеская спортивная школа города Ивантеевки» (далее – Учреждение).</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1.3.    Сокращенное наименование:</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МБУДО «КДЮСШ г. Ивантеевки».</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1.4.    Юридический адрес и местонахождение Учреждения:</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141281, Российская Федерация, Московская область, г. Ивантеевка, ул. Хлебозаводская, д. 29.</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1.5.    Учреждение является некоммерческой организацией.</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1.6.    Организационно-правовая форма: муниципальное бюджетное учреждение.</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1.7.    Тип Учреждения - бюджетное учреждение.</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1.8.    Учредителем Учреждения является город Ивантеевка Московской области.</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Место нахождения: М.О. г. Ивантеевка, Первомайская пл., д. 1.</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 xml:space="preserve">Функции и полномочия Учредителя осуществляет орган местного </w:t>
      </w:r>
      <w:proofErr w:type="gramStart"/>
      <w:r w:rsidRPr="00CA489E">
        <w:rPr>
          <w:rFonts w:ascii="Arial" w:eastAsia="Times New Roman" w:hAnsi="Arial" w:cs="Arial"/>
          <w:color w:val="252525"/>
          <w:sz w:val="27"/>
          <w:szCs w:val="27"/>
          <w:lang w:eastAsia="ru-RU"/>
        </w:rPr>
        <w:t>самоуправления  администрации</w:t>
      </w:r>
      <w:proofErr w:type="gramEnd"/>
      <w:r w:rsidRPr="00CA489E">
        <w:rPr>
          <w:rFonts w:ascii="Arial" w:eastAsia="Times New Roman" w:hAnsi="Arial" w:cs="Arial"/>
          <w:color w:val="252525"/>
          <w:sz w:val="27"/>
          <w:szCs w:val="27"/>
          <w:lang w:eastAsia="ru-RU"/>
        </w:rPr>
        <w:t xml:space="preserve"> города Ивантеевки Московской области (далее – Учредитель).</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Функции и полномочия Собственника имущества осуществляет орган местного самоуправления администрации города Ивантеевки Московской области.</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 xml:space="preserve">1.9.    Учреждение в своей деятельности руководствуется Конституцией Российской Федерации, Федеральным законом «Об образовании в Российской Федерации», Федеральным законом «О физической культуре и спорте в Российской Федерации», другими Федеральными законами, постановлениями и распоряжениями Правительства Российской Федерации, указами и распоряжениями Президента Российской Федерации, иными Федеральными нормативными актами Российской </w:t>
      </w:r>
      <w:r w:rsidRPr="00CA489E">
        <w:rPr>
          <w:rFonts w:ascii="Arial" w:eastAsia="Times New Roman" w:hAnsi="Arial" w:cs="Arial"/>
          <w:color w:val="252525"/>
          <w:sz w:val="27"/>
          <w:szCs w:val="27"/>
          <w:lang w:eastAsia="ru-RU"/>
        </w:rPr>
        <w:lastRenderedPageBreak/>
        <w:t>Федерации, законодательными и нормативными актами Московской области и города Ивантеевки, постановлениями, распоряжениями, приказами Учредителя, настоящим Уставом, локальными нормативными актами Учреждения.</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1.10.  Учреждение является самостоятельным юридическим лицом, имеет в оперативном управлении обособленное имущество, лицевые счета в финансовом органе городского округа Ивантеевка, самостоятельный баланс, круглую печать, бланки со своим наименованием и другие реквизиты установленного образца. Учреждение вправе от своего имени приобретать имущественные и неимущественные права, соответствующие предмету и целям деятельности, предусмотренных настоящим Уставом, нести по ним обязанности, быть истцом и ответчиком в суде.</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1.11.  Права юридического лица у Учреждения возникают с момента его государственной регистрации в органе, осуществляющем государственную регистрацию юридических лиц в порядке и в сроки, установленные законодательством о государственной регистрации юридических лиц.</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1.12.  Право на ведение образовательной деятельности возникает у Учреждения с момента выдачи ему лицензии. Реализацию программ спортивной подготовки Учреждение осуществляет на основании муниципального задания на оказание услуг по спортивной подготовке.</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1.13.  Учреждение выдает лицам, освоившим дополнительные общеобразовательные программы, программы спортивной подготовки, документы по образцу и в порядке, устанавливаемым локальным нормативным актом.</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1.14.  Учреждение подотчетно:</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         органу местного самоуправления администрации города Ивантеевки Московской области.</w:t>
      </w:r>
    </w:p>
    <w:p w:rsidR="00CA489E" w:rsidRPr="00CA489E" w:rsidRDefault="00CA489E" w:rsidP="00CA489E">
      <w:pPr>
        <w:spacing w:before="100" w:beforeAutospacing="1" w:after="100" w:afterAutospacing="1" w:line="240" w:lineRule="auto"/>
        <w:jc w:val="center"/>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 </w:t>
      </w:r>
    </w:p>
    <w:p w:rsidR="00CA489E" w:rsidRPr="00CA489E" w:rsidRDefault="00CA489E" w:rsidP="00CA489E">
      <w:pPr>
        <w:spacing w:before="100" w:beforeAutospacing="1" w:after="100" w:afterAutospacing="1" w:line="240" w:lineRule="auto"/>
        <w:jc w:val="center"/>
        <w:rPr>
          <w:rFonts w:ascii="Arial" w:eastAsia="Times New Roman" w:hAnsi="Arial" w:cs="Arial"/>
          <w:color w:val="252525"/>
          <w:sz w:val="27"/>
          <w:szCs w:val="27"/>
          <w:lang w:eastAsia="ru-RU"/>
        </w:rPr>
      </w:pPr>
      <w:r w:rsidRPr="00CA489E">
        <w:rPr>
          <w:rFonts w:ascii="Arial" w:eastAsia="Times New Roman" w:hAnsi="Arial" w:cs="Arial"/>
          <w:b/>
          <w:bCs/>
          <w:color w:val="252525"/>
          <w:sz w:val="27"/>
          <w:szCs w:val="27"/>
          <w:lang w:eastAsia="ru-RU"/>
        </w:rPr>
        <w:t>II.      ПРЕДМЕТ, ЦЕЛИ И</w:t>
      </w:r>
    </w:p>
    <w:p w:rsidR="00CA489E" w:rsidRPr="00CA489E" w:rsidRDefault="00CA489E" w:rsidP="00CA489E">
      <w:pPr>
        <w:spacing w:before="100" w:beforeAutospacing="1" w:after="100" w:afterAutospacing="1" w:line="240" w:lineRule="auto"/>
        <w:jc w:val="center"/>
        <w:rPr>
          <w:rFonts w:ascii="Arial" w:eastAsia="Times New Roman" w:hAnsi="Arial" w:cs="Arial"/>
          <w:color w:val="252525"/>
          <w:sz w:val="27"/>
          <w:szCs w:val="27"/>
          <w:lang w:eastAsia="ru-RU"/>
        </w:rPr>
      </w:pPr>
      <w:r w:rsidRPr="00CA489E">
        <w:rPr>
          <w:rFonts w:ascii="Arial" w:eastAsia="Times New Roman" w:hAnsi="Arial" w:cs="Arial"/>
          <w:b/>
          <w:bCs/>
          <w:color w:val="252525"/>
          <w:sz w:val="27"/>
          <w:szCs w:val="27"/>
          <w:lang w:eastAsia="ru-RU"/>
        </w:rPr>
        <w:t>ВИДЫ ДЕЯТЕЛЬНОСТИ УЧРЕЖДЕНИЯ</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2.1.    Предметом деятельности учреждения является предоставление муниципальной услуги гражданам городского округа Ивантеевка по реализации дополнительных общеобразовательных программ в области физической культуры и спорта и программ спортивной подготовки.</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2.2.    Основными целями деятельности учреждения являются:</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lastRenderedPageBreak/>
        <w:t>1)       реализация дополнительных общеобразовательных программ в области физической культуры и спорта направленных на:</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        формирование и развитие творческих способностей обучающихся;</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        удовлетворение индивидуальных потребностей обучающихся в интеллектуальном, художественно-эстетическом, нравственном и интеллектуальном развитии, а также в занятиях физической культурой и спортом;</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        формирование культуры здорового и безопасного образа жизни, укрепление здоровья обучающихся;</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        обеспечение духовно-нравственного, гражданско-патриотического, военно-патриотического, трудового воспитания обучающихся;</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        выявление, развитие и поддержку талантливых обучающихся, а также лиц, проявивших выдающиеся способности;</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        профессиональную ориентацию обучающихся;</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        создание и обеспечение необходимых условий для личностного развития, укрепление здоровья, профессионального самоопределения и творческого труда обучающихся;</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        подготовку спортивного резерва и спортсменов высокого класса в соответствии с федеральными стандартами спортивной подготовки;</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        социализацию и адаптацию обучающихся к жизни в обществе;</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        формирование общей культуры обучающихся;</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        удовлетворение иных образовательных потребностей и интересов обучающихся, не противоречащих законодательству Российской Федерации, осуществляемых за пределами федеральных государственных требований.</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2)       реализация программ спортивной подготовки, направленных на:</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         повышение функциональных возможностей организмов спортсменов;</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         совершенствование общих и специальных физических качеств, технической, тактической и психологической подготовки;</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         стабильность демонстрации высоких спортивных результатов на официальных региональных, всероссийских и международных спортивных соревнованиях;</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lastRenderedPageBreak/>
        <w:t>-         поддержание высокого уровня спортивной мотивации;</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         сохранение здоровья спортсменов;</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         обеспечение целенаправленной, эффективной подготовки спортсменов высокого класса, спортивного резерва для спортивных сборных команд города Ивантеевки, Московской области, спортивных сборных команд Российской Федерации.</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2.3.    В соответствии с ежегодно устанавливаемым муниципальным заданием Учреждение вправе осуществлять следующие виды деятельности:</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         реализацию дополнительных общеразвивающих программ (физкультурно-оздоровительных программ, программ физического воспитания), направленных на физическое воспитание личности, выявление одарённых детей, получение ими начальных знаний о физической культуре и спорте;</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         реализацию дополнительных предпрофессиональных программ, направленных на отбор одарённых детей, создание условий для их физического воспитания и физического развития, получения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         реализацию программ спортивной подготовки по видам спорта.</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2.4.    Сроки реализации дополнительных общеразвивающих программ по культивируемым в Учреждении видам спорта определяются программами, утверждаемыми Учреждением.</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Сроки реализации дополнительных предпрофессиональных программ по культивируемым в Учреждении видам спорта устанавливаются в соответствии с федеральными государственными требованиями к минимуму содержания, структуре, условиям реализации дополнительных предпрофессиональных программ и к срокам обучения по этим программам с учетом федеральных стандартов спортивной подготовки и определяются программами, утверждаемыми Учреждением.</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Сроки реализации программ спортивной подготовки устанавливаются в соответствии с федеральными стандартами спортивной подготовки по видам спорта культивируемым в Учреждении и определяются программами, утверждаемыми Учреждением.</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lastRenderedPageBreak/>
        <w:t>Учреждение вправе реализовывать дополнительные общеобразовательные программы и программы спортивной подготовки в сокращённые сроки на основании локального нормативного акта.</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2.5.    Учреждение вправе сверх установленного муниципального задания, а так же в случаях, определенных федеральными законами, в пределах установленного муниципального задания выполнять работы, оказывать услуги, относящиеся к основным видам деятельности, предусмотренным Уставом Учреждения, для граждан и юридических лиц за плату и на одинаковых при оказании одних и тех же услуг условиях. Порядок определения указанной платы устанавливается Учредителем, если иное не предусмотрено федеральным законом.</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Учреждение вправе оказывать платные образовательные услуги при условиях наличия материально-технической базы, соответствующей санитарным правилам и нормам, гарантирующим охрану жизни и безопасность здоровья занимающегося. Категории граждан, имеющих право на получение льгот по оплате предоставляемых платных образовательных услуг, устанавливаются в соответствии с нормативными документа Российской Федерации, Московской области и муниципальных нормативных актов.</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Возмещение расходов Учреждения, связанных с предоставлением льгот по платным образовательным услугам, осуществляется за счет средств, полученных от оказания этих услуг.</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Учреждение разрабатывает, принимает и утверждает локальный нормативный акт о порядке оказания платных дополнительных образовательных услуг, платных услуг по реализации программ спортивной подготовки.</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2.6.    Учреждение вправе осуществлять иную приносящую доходы деятельность лишь постольку, поскольку это служит достижению целей, ради которых оно было создано:</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         деятельность по организации отдыха, развлечений и прочих зрелищно-развлекательных мероприятий;</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         деятельность в области физической культуры и спорта;</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         подготовка, организация и проведение спортивных и физкультурных мероприятий на открытом воздухе и в закрытых помещениях на территории города и на выезде;</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         оказывает услуги по организации и реализации индивидуального обучения обучающихся;</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lastRenderedPageBreak/>
        <w:t>-         предоставляет объекты физической культуры и спорта в порядке, установленном законодательством Российской Федерации, в аренду, почасовую аренду, закрепленных на праве оперативного управления за Учреждением, по согласованию с Учредителем;</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         выполняет работы по методическому обеспечению организаций, осуществляющих спортивную подготовку.</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2.7.    Средства, получаемые от приносящей доход деятельности Учреждение может использовать на:</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         приобретение материалов, инвентаря и оборудования (в том числе спортивно-технологического), спортивной экипировки;</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         ремонт зданий, помещений, инвентаря и оборудования;</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         участие занимающихся в соревнованиях, тренировочных сборах и иных мероприятиях, не противоречащих уставным целям Учреждения;</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         различные виды материальной поддержки занимающихся, работников Учреждения;</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         материальное стимулирование лиц, осуществляющих спортивную подготовку (различные виды надбавок и доплат лицам, осуществляющим тренировочный процесс и другим работникам Учреждения);</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         иные цели и нужды в рамках ведения уставной деятельности.</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2.8.    Учреждение не вправе осуществлять виды деятельности не предусмотренные Уставом.</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2.9.    Учреждение не вправе оказывать платные услуги взамен муниципальных услуг или в ущерб основным видам деятельности.</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2.10.  Учреждение вправе осуществлять деятельность, подлежащую лицензированию, только на основании лицензии, полученной в порядке, установленном законодательством Российской Федерации.</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 </w:t>
      </w:r>
    </w:p>
    <w:p w:rsidR="00CA489E" w:rsidRPr="00CA489E" w:rsidRDefault="00CA489E" w:rsidP="00CA489E">
      <w:pPr>
        <w:spacing w:before="100" w:beforeAutospacing="1" w:after="100" w:afterAutospacing="1" w:line="240" w:lineRule="auto"/>
        <w:jc w:val="center"/>
        <w:rPr>
          <w:rFonts w:ascii="Arial" w:eastAsia="Times New Roman" w:hAnsi="Arial" w:cs="Arial"/>
          <w:color w:val="252525"/>
          <w:sz w:val="27"/>
          <w:szCs w:val="27"/>
          <w:lang w:eastAsia="ru-RU"/>
        </w:rPr>
      </w:pPr>
      <w:r w:rsidRPr="00CA489E">
        <w:rPr>
          <w:rFonts w:ascii="Arial" w:eastAsia="Times New Roman" w:hAnsi="Arial" w:cs="Arial"/>
          <w:b/>
          <w:bCs/>
          <w:color w:val="252525"/>
          <w:sz w:val="27"/>
          <w:szCs w:val="27"/>
          <w:lang w:eastAsia="ru-RU"/>
        </w:rPr>
        <w:t>III.    ОРГАНИЗАЦИЯ И ОСУЩЕСТВЛЕНИЕ ОБРАЗОВАТЕЛЬНОЙ, ТРЕНИРОВОЧНОЙ И МЕТОДИЧЕСКОЙ ДЕЯТЕЛЬНОСТИ</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3.1.    Учреждение организует образовательную деятельность в соответствии с лицензией на осуществление образовательной деятельности.</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lastRenderedPageBreak/>
        <w:t>Учреждение реализует программы спортивной подготовки на основании муниципального задания на оказание услуг в соответствии с действующим законодательством.</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3.2.    Содержание образования в Учреждении определяется дополнительными общеобразовательными программами, включающими в себя дополнительные общеразвивающие программы, дополнительные предпрофессиональные программы по культивируемым в Учреждении видам спорта.</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Программы спортивной подготовки реализуются Учреждением по видам спорта только на этапе совершенствования спортивного мастерства.</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3.3.    Учреждение самостоятельно разрабатывает и утверждает дополнительные общеразвивающие программы.</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Содержание дополнительных общеразвивающих программ определяется образовательными программами, разрабатываемыми и утверждаемыми Учреждением.</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Дополнительные общеразвивающие программы реализуются как для детей, так и для взрослых.</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3.4.    Учреждение разрабатывает и утверждает дополнительные предпрофессиональные программы.</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К минимуму содержания, структуре, условиям реализации дополнительных предпрофессиональных программ и к срокам обучения по этим программам устанавливаются федеральные государственные требования (далее – федеральные государственные требования).</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Дополнительные предпрофессиональные программы реализуются для детей.</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3.5.    Программы спортивной подготовки разрабатываются и утверждаются Учреждением в соответствии с требованиями федеральных стандартов спортивной подготовки по видам спорта, культивируемым в Учреждении.</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При отсутствии требований, установленных федеральными стандартами спортивной подготовки либо отсутствии в федеральных стандартах спортивной подготовки каких-либо требований, Учреждение самостоятельно принимает решение по разработке, внесению изменений и дополнений в реализуемую программу спортивной подготовки.</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3.6.    Учреждение реализует дополнительные общеобразовательные программы и (или) программы спортивной подготовки по этапам и периодам подготовки:</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lastRenderedPageBreak/>
        <w:t>1)       спортивно-оздоровительный этап (СО): срок реализации устанавливается Учреждением, осуществляется для детей и взрослых в срок установленный Учреждением в соответствии с дополнительными общеразвивающими программами в области физической культуры и спорта (36 недель в году);</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2)       этап начальной подготовки (НП): срок реализации до 3-х лет, осуществляется в отношении детей в возрасте до 18 лет в сроки определенные дополнительными предпрофессиональными программами 46 недель в году;</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3)       тренировочный этап (этап спортивной специализации, периоды: начальной специализации и углубленной специализации) (ТЭ): срок реализации 4-5 лет, осуществляется в отношении детей в возрасте до 18 лет в сроки определенные дополнительными предпрофессиональными программами 36-42 недель в году, а в отношении лиц, проходящих спортивную подготовку в соответствии с федеральными стандартами спортивной подготовки до 52 недели в году;</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4)       этап совершенствования спортивного мастерства (ССМ): срок реализации без ограничений, проходящих спортивную подготовку в соответствии с федеральными стандартами спортивной подготовки 52 недели в году.</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 </w:t>
      </w:r>
    </w:p>
    <w:p w:rsidR="00CA489E" w:rsidRPr="00CA489E" w:rsidRDefault="00CA489E" w:rsidP="00CA489E">
      <w:pPr>
        <w:spacing w:before="100" w:beforeAutospacing="1" w:after="100" w:afterAutospacing="1" w:line="240" w:lineRule="auto"/>
        <w:jc w:val="right"/>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Таблица № 1</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 </w:t>
      </w:r>
    </w:p>
    <w:p w:rsidR="00CA489E" w:rsidRPr="00CA489E" w:rsidRDefault="00CA489E" w:rsidP="00CA489E">
      <w:pPr>
        <w:spacing w:before="100" w:beforeAutospacing="1" w:after="100" w:afterAutospacing="1" w:line="240" w:lineRule="auto"/>
        <w:jc w:val="center"/>
        <w:rPr>
          <w:rFonts w:ascii="Arial" w:eastAsia="Times New Roman" w:hAnsi="Arial" w:cs="Arial"/>
          <w:color w:val="252525"/>
          <w:sz w:val="27"/>
          <w:szCs w:val="27"/>
          <w:lang w:eastAsia="ru-RU"/>
        </w:rPr>
      </w:pPr>
      <w:r w:rsidRPr="00CA489E">
        <w:rPr>
          <w:rFonts w:ascii="Arial" w:eastAsia="Times New Roman" w:hAnsi="Arial" w:cs="Arial"/>
          <w:b/>
          <w:bCs/>
          <w:color w:val="252525"/>
          <w:sz w:val="27"/>
          <w:szCs w:val="27"/>
          <w:lang w:eastAsia="ru-RU"/>
        </w:rPr>
        <w:t>Программы, реализуемые в Учреждении по этапам подготовки</w:t>
      </w:r>
    </w:p>
    <w:tbl>
      <w:tblPr>
        <w:tblW w:w="1204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69"/>
        <w:gridCol w:w="3296"/>
        <w:gridCol w:w="3658"/>
        <w:gridCol w:w="3322"/>
      </w:tblGrid>
      <w:tr w:rsidR="00CA489E" w:rsidRPr="00CA489E" w:rsidTr="00CA489E">
        <w:trPr>
          <w:tblCellSpacing w:w="0" w:type="dxa"/>
        </w:trPr>
        <w:tc>
          <w:tcPr>
            <w:tcW w:w="1770" w:type="dxa"/>
            <w:tcBorders>
              <w:top w:val="outset" w:sz="6" w:space="0" w:color="auto"/>
              <w:left w:val="outset" w:sz="6" w:space="0" w:color="auto"/>
              <w:bottom w:val="outset" w:sz="6" w:space="0" w:color="auto"/>
              <w:right w:val="outset" w:sz="6" w:space="0" w:color="auto"/>
            </w:tcBorders>
            <w:vAlign w:val="center"/>
            <w:hideMark/>
          </w:tcPr>
          <w:p w:rsidR="00CA489E" w:rsidRPr="00CA489E" w:rsidRDefault="00CA489E" w:rsidP="00CA489E">
            <w:pPr>
              <w:spacing w:before="100" w:beforeAutospacing="1" w:after="100" w:afterAutospacing="1" w:line="240" w:lineRule="auto"/>
              <w:jc w:val="center"/>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Программы</w:t>
            </w:r>
          </w:p>
        </w:tc>
        <w:tc>
          <w:tcPr>
            <w:tcW w:w="3300" w:type="dxa"/>
            <w:vMerge w:val="restart"/>
            <w:tcBorders>
              <w:top w:val="outset" w:sz="6" w:space="0" w:color="auto"/>
              <w:left w:val="outset" w:sz="6" w:space="0" w:color="auto"/>
              <w:bottom w:val="outset" w:sz="6" w:space="0" w:color="auto"/>
              <w:right w:val="outset" w:sz="6" w:space="0" w:color="auto"/>
            </w:tcBorders>
            <w:vAlign w:val="center"/>
            <w:hideMark/>
          </w:tcPr>
          <w:p w:rsidR="00CA489E" w:rsidRPr="00CA489E" w:rsidRDefault="00CA489E" w:rsidP="00CA489E">
            <w:pPr>
              <w:spacing w:before="100" w:beforeAutospacing="1" w:after="100" w:afterAutospacing="1" w:line="240" w:lineRule="auto"/>
              <w:jc w:val="center"/>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Дополнительные общеразвивающие программы</w:t>
            </w:r>
          </w:p>
        </w:tc>
        <w:tc>
          <w:tcPr>
            <w:tcW w:w="3660" w:type="dxa"/>
            <w:vMerge w:val="restart"/>
            <w:tcBorders>
              <w:top w:val="outset" w:sz="6" w:space="0" w:color="auto"/>
              <w:left w:val="outset" w:sz="6" w:space="0" w:color="auto"/>
              <w:bottom w:val="outset" w:sz="6" w:space="0" w:color="auto"/>
              <w:right w:val="outset" w:sz="6" w:space="0" w:color="auto"/>
            </w:tcBorders>
            <w:vAlign w:val="center"/>
            <w:hideMark/>
          </w:tcPr>
          <w:p w:rsidR="00CA489E" w:rsidRPr="00CA489E" w:rsidRDefault="00CA489E" w:rsidP="00CA489E">
            <w:pPr>
              <w:spacing w:before="100" w:beforeAutospacing="1" w:after="100" w:afterAutospacing="1" w:line="240" w:lineRule="auto"/>
              <w:jc w:val="center"/>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Дополнительные предпрофессиональные программы</w:t>
            </w:r>
          </w:p>
        </w:tc>
        <w:tc>
          <w:tcPr>
            <w:tcW w:w="3330" w:type="dxa"/>
            <w:vMerge w:val="restart"/>
            <w:tcBorders>
              <w:top w:val="outset" w:sz="6" w:space="0" w:color="auto"/>
              <w:left w:val="outset" w:sz="6" w:space="0" w:color="auto"/>
              <w:bottom w:val="outset" w:sz="6" w:space="0" w:color="auto"/>
              <w:right w:val="outset" w:sz="6" w:space="0" w:color="auto"/>
            </w:tcBorders>
            <w:vAlign w:val="center"/>
            <w:hideMark/>
          </w:tcPr>
          <w:p w:rsidR="00CA489E" w:rsidRPr="00CA489E" w:rsidRDefault="00CA489E" w:rsidP="00CA489E">
            <w:pPr>
              <w:spacing w:before="100" w:beforeAutospacing="1" w:after="100" w:afterAutospacing="1" w:line="240" w:lineRule="auto"/>
              <w:jc w:val="center"/>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Программы спортивной подготовки</w:t>
            </w:r>
          </w:p>
        </w:tc>
      </w:tr>
      <w:tr w:rsidR="00CA489E" w:rsidRPr="00CA489E" w:rsidTr="00CA489E">
        <w:trPr>
          <w:tblCellSpacing w:w="0" w:type="dxa"/>
        </w:trPr>
        <w:tc>
          <w:tcPr>
            <w:tcW w:w="1770" w:type="dxa"/>
            <w:tcBorders>
              <w:top w:val="outset" w:sz="6" w:space="0" w:color="auto"/>
              <w:left w:val="outset" w:sz="6" w:space="0" w:color="auto"/>
              <w:bottom w:val="outset" w:sz="6" w:space="0" w:color="auto"/>
              <w:right w:val="outset" w:sz="6" w:space="0" w:color="auto"/>
            </w:tcBorders>
            <w:vAlign w:val="center"/>
            <w:hideMark/>
          </w:tcPr>
          <w:p w:rsidR="00CA489E" w:rsidRPr="00CA489E" w:rsidRDefault="00CA489E" w:rsidP="00CA489E">
            <w:pPr>
              <w:spacing w:before="100" w:beforeAutospacing="1" w:after="100" w:afterAutospacing="1" w:line="240" w:lineRule="auto"/>
              <w:jc w:val="center"/>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Этапы подготовки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A489E" w:rsidRPr="00CA489E" w:rsidRDefault="00CA489E" w:rsidP="00CA489E">
            <w:pPr>
              <w:spacing w:after="0" w:line="240" w:lineRule="auto"/>
              <w:rPr>
                <w:rFonts w:ascii="Arial" w:eastAsia="Times New Roman" w:hAnsi="Arial" w:cs="Arial"/>
                <w:color w:val="252525"/>
                <w:sz w:val="27"/>
                <w:szCs w:val="27"/>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A489E" w:rsidRPr="00CA489E" w:rsidRDefault="00CA489E" w:rsidP="00CA489E">
            <w:pPr>
              <w:spacing w:after="0" w:line="240" w:lineRule="auto"/>
              <w:rPr>
                <w:rFonts w:ascii="Arial" w:eastAsia="Times New Roman" w:hAnsi="Arial" w:cs="Arial"/>
                <w:color w:val="252525"/>
                <w:sz w:val="27"/>
                <w:szCs w:val="27"/>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A489E" w:rsidRPr="00CA489E" w:rsidRDefault="00CA489E" w:rsidP="00CA489E">
            <w:pPr>
              <w:spacing w:after="0" w:line="240" w:lineRule="auto"/>
              <w:rPr>
                <w:rFonts w:ascii="Arial" w:eastAsia="Times New Roman" w:hAnsi="Arial" w:cs="Arial"/>
                <w:color w:val="252525"/>
                <w:sz w:val="27"/>
                <w:szCs w:val="27"/>
                <w:lang w:eastAsia="ru-RU"/>
              </w:rPr>
            </w:pPr>
          </w:p>
        </w:tc>
      </w:tr>
      <w:tr w:rsidR="00CA489E" w:rsidRPr="00CA489E" w:rsidTr="00CA489E">
        <w:trPr>
          <w:tblCellSpacing w:w="0" w:type="dxa"/>
        </w:trPr>
        <w:tc>
          <w:tcPr>
            <w:tcW w:w="1770" w:type="dxa"/>
            <w:tcBorders>
              <w:top w:val="outset" w:sz="6" w:space="0" w:color="auto"/>
              <w:left w:val="outset" w:sz="6" w:space="0" w:color="auto"/>
              <w:bottom w:val="outset" w:sz="6" w:space="0" w:color="auto"/>
              <w:right w:val="outset" w:sz="6" w:space="0" w:color="auto"/>
            </w:tcBorders>
            <w:vAlign w:val="center"/>
            <w:hideMark/>
          </w:tcPr>
          <w:p w:rsidR="00CA489E" w:rsidRPr="00CA489E" w:rsidRDefault="00CA489E" w:rsidP="00CA489E">
            <w:pPr>
              <w:spacing w:before="100" w:beforeAutospacing="1" w:after="100" w:afterAutospacing="1" w:line="240" w:lineRule="auto"/>
              <w:jc w:val="center"/>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СО</w:t>
            </w:r>
          </w:p>
        </w:tc>
        <w:tc>
          <w:tcPr>
            <w:tcW w:w="3300" w:type="dxa"/>
            <w:tcBorders>
              <w:top w:val="outset" w:sz="6" w:space="0" w:color="auto"/>
              <w:left w:val="outset" w:sz="6" w:space="0" w:color="auto"/>
              <w:bottom w:val="outset" w:sz="6" w:space="0" w:color="auto"/>
              <w:right w:val="outset" w:sz="6" w:space="0" w:color="auto"/>
            </w:tcBorders>
            <w:vAlign w:val="center"/>
            <w:hideMark/>
          </w:tcPr>
          <w:p w:rsidR="00CA489E" w:rsidRPr="00CA489E" w:rsidRDefault="00CA489E" w:rsidP="00CA489E">
            <w:pPr>
              <w:spacing w:before="100" w:beforeAutospacing="1" w:after="100" w:afterAutospacing="1" w:line="240" w:lineRule="auto"/>
              <w:jc w:val="center"/>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Реализуется для детей и взрослых в срок, установленный Учреждением в соответствии с дополнительными общеразвивающими программами</w:t>
            </w:r>
          </w:p>
          <w:p w:rsidR="00CA489E" w:rsidRPr="00CA489E" w:rsidRDefault="00CA489E" w:rsidP="00CA489E">
            <w:pPr>
              <w:spacing w:before="100" w:beforeAutospacing="1" w:after="100" w:afterAutospacing="1" w:line="240" w:lineRule="auto"/>
              <w:jc w:val="center"/>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(36 недель в год)</w:t>
            </w:r>
          </w:p>
        </w:tc>
        <w:tc>
          <w:tcPr>
            <w:tcW w:w="6975" w:type="dxa"/>
            <w:gridSpan w:val="2"/>
            <w:tcBorders>
              <w:top w:val="outset" w:sz="6" w:space="0" w:color="auto"/>
              <w:left w:val="outset" w:sz="6" w:space="0" w:color="auto"/>
              <w:bottom w:val="outset" w:sz="6" w:space="0" w:color="auto"/>
              <w:right w:val="outset" w:sz="6" w:space="0" w:color="auto"/>
            </w:tcBorders>
            <w:vAlign w:val="center"/>
            <w:hideMark/>
          </w:tcPr>
          <w:p w:rsidR="00CA489E" w:rsidRPr="00CA489E" w:rsidRDefault="00CA489E" w:rsidP="00CA489E">
            <w:pPr>
              <w:spacing w:before="100" w:beforeAutospacing="1" w:after="100" w:afterAutospacing="1" w:line="240" w:lineRule="auto"/>
              <w:jc w:val="center"/>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Не допускается</w:t>
            </w:r>
          </w:p>
        </w:tc>
      </w:tr>
      <w:tr w:rsidR="00CA489E" w:rsidRPr="00CA489E" w:rsidTr="00CA489E">
        <w:trPr>
          <w:tblCellSpacing w:w="0" w:type="dxa"/>
        </w:trPr>
        <w:tc>
          <w:tcPr>
            <w:tcW w:w="1770" w:type="dxa"/>
            <w:tcBorders>
              <w:top w:val="outset" w:sz="6" w:space="0" w:color="auto"/>
              <w:left w:val="outset" w:sz="6" w:space="0" w:color="auto"/>
              <w:bottom w:val="outset" w:sz="6" w:space="0" w:color="auto"/>
              <w:right w:val="outset" w:sz="6" w:space="0" w:color="auto"/>
            </w:tcBorders>
            <w:vAlign w:val="center"/>
            <w:hideMark/>
          </w:tcPr>
          <w:p w:rsidR="00CA489E" w:rsidRPr="00CA489E" w:rsidRDefault="00CA489E" w:rsidP="00CA489E">
            <w:pPr>
              <w:spacing w:before="100" w:beforeAutospacing="1" w:after="100" w:afterAutospacing="1" w:line="240" w:lineRule="auto"/>
              <w:jc w:val="center"/>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НП</w:t>
            </w:r>
          </w:p>
        </w:tc>
        <w:tc>
          <w:tcPr>
            <w:tcW w:w="3300" w:type="dxa"/>
            <w:vMerge w:val="restart"/>
            <w:tcBorders>
              <w:top w:val="outset" w:sz="6" w:space="0" w:color="auto"/>
              <w:left w:val="outset" w:sz="6" w:space="0" w:color="auto"/>
              <w:bottom w:val="outset" w:sz="6" w:space="0" w:color="auto"/>
              <w:right w:val="outset" w:sz="6" w:space="0" w:color="auto"/>
            </w:tcBorders>
            <w:vAlign w:val="center"/>
            <w:hideMark/>
          </w:tcPr>
          <w:p w:rsidR="00CA489E" w:rsidRPr="00CA489E" w:rsidRDefault="00CA489E" w:rsidP="00CA489E">
            <w:pPr>
              <w:spacing w:before="100" w:beforeAutospacing="1" w:after="100" w:afterAutospacing="1" w:line="240" w:lineRule="auto"/>
              <w:jc w:val="center"/>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Не допускается</w:t>
            </w:r>
          </w:p>
        </w:tc>
        <w:tc>
          <w:tcPr>
            <w:tcW w:w="3660" w:type="dxa"/>
            <w:vMerge w:val="restart"/>
            <w:tcBorders>
              <w:top w:val="outset" w:sz="6" w:space="0" w:color="auto"/>
              <w:left w:val="outset" w:sz="6" w:space="0" w:color="auto"/>
              <w:bottom w:val="outset" w:sz="6" w:space="0" w:color="auto"/>
              <w:right w:val="outset" w:sz="6" w:space="0" w:color="auto"/>
            </w:tcBorders>
            <w:vAlign w:val="center"/>
            <w:hideMark/>
          </w:tcPr>
          <w:p w:rsidR="00CA489E" w:rsidRPr="00CA489E" w:rsidRDefault="00CA489E" w:rsidP="00CA489E">
            <w:pPr>
              <w:spacing w:before="100" w:beforeAutospacing="1" w:after="100" w:afterAutospacing="1" w:line="240" w:lineRule="auto"/>
              <w:jc w:val="center"/>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 xml:space="preserve">Реализуется в отношении детей до 18лет в сроки </w:t>
            </w:r>
            <w:r w:rsidRPr="00CA489E">
              <w:rPr>
                <w:rFonts w:ascii="Arial" w:eastAsia="Times New Roman" w:hAnsi="Arial" w:cs="Arial"/>
                <w:color w:val="252525"/>
                <w:sz w:val="27"/>
                <w:szCs w:val="27"/>
                <w:lang w:eastAsia="ru-RU"/>
              </w:rPr>
              <w:lastRenderedPageBreak/>
              <w:t>определенные дополнительными предпрофессиональными программами</w:t>
            </w:r>
          </w:p>
          <w:p w:rsidR="00CA489E" w:rsidRPr="00CA489E" w:rsidRDefault="00CA489E" w:rsidP="00CA489E">
            <w:pPr>
              <w:spacing w:before="100" w:beforeAutospacing="1" w:after="100" w:afterAutospacing="1" w:line="240" w:lineRule="auto"/>
              <w:jc w:val="center"/>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(46 недели в год)</w:t>
            </w:r>
          </w:p>
        </w:tc>
        <w:tc>
          <w:tcPr>
            <w:tcW w:w="3330" w:type="dxa"/>
            <w:tcBorders>
              <w:top w:val="outset" w:sz="6" w:space="0" w:color="auto"/>
              <w:left w:val="outset" w:sz="6" w:space="0" w:color="auto"/>
              <w:bottom w:val="outset" w:sz="6" w:space="0" w:color="auto"/>
              <w:right w:val="outset" w:sz="6" w:space="0" w:color="auto"/>
            </w:tcBorders>
            <w:vAlign w:val="center"/>
            <w:hideMark/>
          </w:tcPr>
          <w:p w:rsidR="00CA489E" w:rsidRPr="00CA489E" w:rsidRDefault="00CA489E" w:rsidP="00CA489E">
            <w:pPr>
              <w:spacing w:before="100" w:beforeAutospacing="1" w:after="100" w:afterAutospacing="1" w:line="240" w:lineRule="auto"/>
              <w:jc w:val="center"/>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lastRenderedPageBreak/>
              <w:t>Не допускается</w:t>
            </w:r>
          </w:p>
        </w:tc>
      </w:tr>
      <w:tr w:rsidR="00CA489E" w:rsidRPr="00CA489E" w:rsidTr="00CA489E">
        <w:trPr>
          <w:tblCellSpacing w:w="0" w:type="dxa"/>
        </w:trPr>
        <w:tc>
          <w:tcPr>
            <w:tcW w:w="1770" w:type="dxa"/>
            <w:tcBorders>
              <w:top w:val="outset" w:sz="6" w:space="0" w:color="auto"/>
              <w:left w:val="outset" w:sz="6" w:space="0" w:color="auto"/>
              <w:bottom w:val="outset" w:sz="6" w:space="0" w:color="auto"/>
              <w:right w:val="outset" w:sz="6" w:space="0" w:color="auto"/>
            </w:tcBorders>
            <w:vAlign w:val="center"/>
            <w:hideMark/>
          </w:tcPr>
          <w:p w:rsidR="00CA489E" w:rsidRPr="00CA489E" w:rsidRDefault="00CA489E" w:rsidP="00CA489E">
            <w:pPr>
              <w:spacing w:before="100" w:beforeAutospacing="1" w:after="100" w:afterAutospacing="1" w:line="240" w:lineRule="auto"/>
              <w:jc w:val="center"/>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ТЭ</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A489E" w:rsidRPr="00CA489E" w:rsidRDefault="00CA489E" w:rsidP="00CA489E">
            <w:pPr>
              <w:spacing w:after="0" w:line="240" w:lineRule="auto"/>
              <w:rPr>
                <w:rFonts w:ascii="Arial" w:eastAsia="Times New Roman" w:hAnsi="Arial" w:cs="Arial"/>
                <w:color w:val="252525"/>
                <w:sz w:val="27"/>
                <w:szCs w:val="27"/>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A489E" w:rsidRPr="00CA489E" w:rsidRDefault="00CA489E" w:rsidP="00CA489E">
            <w:pPr>
              <w:spacing w:after="0" w:line="240" w:lineRule="auto"/>
              <w:rPr>
                <w:rFonts w:ascii="Arial" w:eastAsia="Times New Roman" w:hAnsi="Arial" w:cs="Arial"/>
                <w:color w:val="252525"/>
                <w:sz w:val="27"/>
                <w:szCs w:val="27"/>
                <w:lang w:eastAsia="ru-RU"/>
              </w:rPr>
            </w:pPr>
          </w:p>
        </w:tc>
        <w:tc>
          <w:tcPr>
            <w:tcW w:w="3330" w:type="dxa"/>
            <w:vMerge w:val="restart"/>
            <w:tcBorders>
              <w:top w:val="outset" w:sz="6" w:space="0" w:color="auto"/>
              <w:left w:val="outset" w:sz="6" w:space="0" w:color="auto"/>
              <w:bottom w:val="outset" w:sz="6" w:space="0" w:color="auto"/>
              <w:right w:val="outset" w:sz="6" w:space="0" w:color="auto"/>
            </w:tcBorders>
            <w:vAlign w:val="center"/>
            <w:hideMark/>
          </w:tcPr>
          <w:p w:rsidR="00CA489E" w:rsidRPr="00CA489E" w:rsidRDefault="00CA489E" w:rsidP="00CA489E">
            <w:pPr>
              <w:spacing w:before="100" w:beforeAutospacing="1" w:after="100" w:afterAutospacing="1" w:line="240" w:lineRule="auto"/>
              <w:jc w:val="center"/>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Реализуется в отношении лиц, проходящих спортивную подготовку в соответствии с федеральными стандартами спортивной подготовки</w:t>
            </w:r>
          </w:p>
          <w:p w:rsidR="00CA489E" w:rsidRPr="00CA489E" w:rsidRDefault="00CA489E" w:rsidP="00CA489E">
            <w:pPr>
              <w:spacing w:before="100" w:beforeAutospacing="1" w:after="100" w:afterAutospacing="1" w:line="240" w:lineRule="auto"/>
              <w:jc w:val="center"/>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(52 недели в год)</w:t>
            </w:r>
          </w:p>
        </w:tc>
      </w:tr>
      <w:tr w:rsidR="00CA489E" w:rsidRPr="00CA489E" w:rsidTr="00CA489E">
        <w:trPr>
          <w:tblCellSpacing w:w="0" w:type="dxa"/>
        </w:trPr>
        <w:tc>
          <w:tcPr>
            <w:tcW w:w="1770" w:type="dxa"/>
            <w:tcBorders>
              <w:top w:val="outset" w:sz="6" w:space="0" w:color="auto"/>
              <w:left w:val="outset" w:sz="6" w:space="0" w:color="auto"/>
              <w:bottom w:val="outset" w:sz="6" w:space="0" w:color="auto"/>
              <w:right w:val="outset" w:sz="6" w:space="0" w:color="auto"/>
            </w:tcBorders>
            <w:vAlign w:val="center"/>
            <w:hideMark/>
          </w:tcPr>
          <w:p w:rsidR="00CA489E" w:rsidRPr="00CA489E" w:rsidRDefault="00CA489E" w:rsidP="00CA489E">
            <w:pPr>
              <w:spacing w:before="100" w:beforeAutospacing="1" w:after="100" w:afterAutospacing="1" w:line="240" w:lineRule="auto"/>
              <w:jc w:val="center"/>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lastRenderedPageBreak/>
              <w:t>ССМ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A489E" w:rsidRPr="00CA489E" w:rsidRDefault="00CA489E" w:rsidP="00CA489E">
            <w:pPr>
              <w:spacing w:after="0" w:line="240" w:lineRule="auto"/>
              <w:rPr>
                <w:rFonts w:ascii="Arial" w:eastAsia="Times New Roman" w:hAnsi="Arial" w:cs="Arial"/>
                <w:color w:val="252525"/>
                <w:sz w:val="27"/>
                <w:szCs w:val="27"/>
                <w:lang w:eastAsia="ru-RU"/>
              </w:rPr>
            </w:pPr>
          </w:p>
        </w:tc>
        <w:tc>
          <w:tcPr>
            <w:tcW w:w="3660" w:type="dxa"/>
            <w:tcBorders>
              <w:top w:val="outset" w:sz="6" w:space="0" w:color="auto"/>
              <w:left w:val="outset" w:sz="6" w:space="0" w:color="auto"/>
              <w:bottom w:val="outset" w:sz="6" w:space="0" w:color="auto"/>
              <w:right w:val="outset" w:sz="6" w:space="0" w:color="auto"/>
            </w:tcBorders>
            <w:vAlign w:val="center"/>
            <w:hideMark/>
          </w:tcPr>
          <w:p w:rsidR="00CA489E" w:rsidRPr="00CA489E" w:rsidRDefault="00CA489E" w:rsidP="00CA489E">
            <w:pPr>
              <w:spacing w:before="100" w:beforeAutospacing="1" w:after="100" w:afterAutospacing="1" w:line="240" w:lineRule="auto"/>
              <w:jc w:val="center"/>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Не допускается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A489E" w:rsidRPr="00CA489E" w:rsidRDefault="00CA489E" w:rsidP="00CA489E">
            <w:pPr>
              <w:spacing w:after="0" w:line="240" w:lineRule="auto"/>
              <w:rPr>
                <w:rFonts w:ascii="Arial" w:eastAsia="Times New Roman" w:hAnsi="Arial" w:cs="Arial"/>
                <w:color w:val="252525"/>
                <w:sz w:val="27"/>
                <w:szCs w:val="27"/>
                <w:lang w:eastAsia="ru-RU"/>
              </w:rPr>
            </w:pPr>
          </w:p>
        </w:tc>
      </w:tr>
    </w:tbl>
    <w:p w:rsidR="00CA489E" w:rsidRPr="00CA489E" w:rsidRDefault="00CA489E" w:rsidP="00CA489E">
      <w:pPr>
        <w:spacing w:before="100" w:beforeAutospacing="1" w:after="100" w:afterAutospacing="1" w:line="240" w:lineRule="auto"/>
        <w:jc w:val="center"/>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 </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3.7.    Основными формами организации тренировочного процесса в Учреждении являются:</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         тренировочные занятия с группой (подгруппой), сформированной с учётом возрастных и гендерных особенностей занимающихся;</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         индивидуальные тренировочные занятия, проводимые согласно учебным планам с одним или несколькими занимающимися;</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         самостоятельная работа занимающихся по индивидуальным планам;</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         тренировочные сборы;</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         участие в спортивных соревнованиях и иных мероприятиях (походах, слетах, фестивалях);</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         инструкторская и судейская практика;</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         промежуточная и итоговая аттестация занимающихся;</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         медико-восстановительные (реабилитационные) мероприятия;</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         тестирование, прохождение углубленного медицинского осмотра (кроме спортивно-оздоровительных групп и групп начальной подготовки).</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3.8.    К контингенту Учреждения (далее занимающимся) относятся:</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         лица, зачисляемые в Учреждение и осваивающие дополнительные общеразвивающие и дополнительные предпрофессиональные программы (далее – обучающиеся);</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         лица, проходящие спортивную подготовку, зачисляемые в Учреждение (далее – спортсмены).</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lastRenderedPageBreak/>
        <w:t>3.9.    Продолжительность одного тренировочного занятия в Учреждении при реализации дополнительных общеразвивающих программ, дополнительных предпрофессиональных программ, а так же программ спортивной подготовки, рассчитывается в академических часах с учётом возрастных особенностей и этапа (периода) подготовки занимающихся и не может превышать:</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         на спортивно-оздоровительном этапе – 2 часов;</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         на этапе начальной подготовки – 2 часов;</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         на тренировочном этапе (этапе спортивной специализации) – 3 часов;</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         на этапе совершенствования спортивного мастерства – 4 часов.</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При проведении более одного тренировочного занятия в один день, суммарная продолжительность занятий не может составлять более 8 академических часов.</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3.10.  Допускается проведение тренировочных занятий одновременно с занимающимися из разных групп (в том числе объединение групп занимающихся разными видами спорта):</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         по дополнительным общеразвивающим и предпрофессиональным программам;</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         по программам спортивной подготовки;</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         по дополнительным предпрофессиональным программам и программам спортивной подготовки.</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При этом:</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         разница в уровне подготовки занимающихся не должна превышать двух спортивных разрядов и (или) спортивных званий;</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         не превышается единовременная пропускная способность спортивного сооружения;</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         не превышается максимальный количественный состав объединённой группы, рассчитываемый в соответствии с установленными нормативами.</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3.11.  Спортивный сезон (тренировочный процесс) в Учреждении начинается 1 сентября. Образовательный и тренировочный процессы осуществляются в Учреждении круглогодично.</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lastRenderedPageBreak/>
        <w:t>Набор (индивидуальный отбор) занимающихся осуществляется ежегодно, не позднее 15 октября текущего года.</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3.12.  Тренировочный процесс в Учреждении ведётся в соответствии с годовым учебным (тренировочным) планом (далее – учебный план), календарным учебным графиком. Учреждение разрабатывает и утверждает годовой календарный учебный график из расчёта не менее чем на 36 недель:</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1)       по дополнительным общеразвивающим программам – на срок, устанавливаемый локальным нормативным актом Учреждения;</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2)       по дополнительным предпрофессиональным программам – в соответствии с федеральными государственными требованиями по культивируемым в Учреждении видам спорта (с учётом федеральных стандартов спортивной подготовки);</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3)       по программам спортивной подготовки – в соответствии с федеральными стандартами спортивной подготовки по видам спорта культивируемым в Учреждении.</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3.13.  Для обеспечения непрерывности освоения занимающимися дополнительных общеобразовательных программ и программ спортивной подготовки, Учреждением в период каникул могут организовываться физкультурно-спортивные лагеря (в том числе стационарные и полевые туристские лагеря), а так же может обеспечиваться участие этих занимающихся в тренировочных сборах, проводимых физкультурно-спортивными организациями или непосредственно Учреждением.</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3.14.  При реализации дополнительных предпрофессиональных программ и программ спортивной подготовки Учреждение вправе организовывать тренировочный процесс по учебному плану с группой занимающихся в течение всего спортивного сезона:</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         одним тренером-преподавателем;</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         двумя и более специалистами с учётом специфики избранного вида спорта, либо в соответствии с федеральными стандартами спортивной подготовки или федеральными государственными требованиями;</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         бригадой тренеров-преподавателей с учётом конкретного объёма сложности и специфики работы.</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3.15.  Учреждение осуществляет методическую работу, направленную на:</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lastRenderedPageBreak/>
        <w:t>-         обеспечение повышения эффективности тренировочного процесса, подготовки спортивного резерва и роста спортивного потенциала занимающихся;</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         организацию мониторинга образовательной и тренировочной деятельности;</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         повышение профессиональной компетенции тренеров- преподавателей и других специалистов, осуществляющих тренировочный процесс;</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         разработку, внедрение, анализ исполнения и, при необходимости, корректировки дополнительных общеобразовательных программ и программ спортивной подготовки, реализуемых (планируемых к реализации) Учреждением.</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3.16.  Учреждение по результатам индивидуального отбора лиц и реализации дополнительных предпрофессиональных программ распределяет контингент занимающихся по программам спортивной подготовки и обучающихся по дополнительным общеобразовательным программам (предпрофессиональным и общеразвивающим) по культивируемым в Учреждении видам спорта в порядке и сроки определяемые локальным нормативным актом Учреждения и в соответствии с муниципальным заданием.</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3.17.  В Учреждении допускается дальнейшее прохождение спортивной подготовки лиц старше 18 лет.</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Занимающиеся, успешно проходящие спортивную подготовку и выполняющие минимальные требования программы спортивной подготовки, до окончания освоения данной программы на соответствующем этапе спортивной подготовки не могут быть отчислены из Учреждения по возрастному критерию.</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3.18.  На обучение по дополнительным общеразвивающим программам (физкультурно-оздоровительным программам, программам физического воспитания) на спортивно-оздоровительный этап зачисляются:</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         лица, желающие заниматься избранным видом спорта и предъявившие документы, подтверждающие отсутствие противопоказаний для освоения дополнительных общеразвивающих программ по видам спорта, культивируемым в Учреждении;</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         обучающиеся по результатам распределения на основании индивидуального отбора и реализации дополнительных предпрофессиональных программ по избранному виду спорта в соответствии с муниципальным заданием.</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lastRenderedPageBreak/>
        <w:t>3.19.  Приём на обучение по дополнительным предпрофессиональным программам по культивируемым в Учреждении видам спорта проводится на основании локального нормативного акта Учреждения, регламентирующего правила приёма обучающихся.</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На этап совершенствования спортивного мастерства приём не проводится. На данном этапе продолжают тренировочный процесс занимающиеся, прошедшие подготовку на тренировочном этапе (спортивной специализации).</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3.20.  Приём лиц в Учреждение с целью осуществления спортивной подготовки проводится на основании локальных нормативных актов, регламентирующих порядок и правила приема в Учреждение.</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3.21.  Зачисление поступающих в Учреждение на обучение по дополнительным общеобразовательным программам и для прохождения спортивной подготовки оформляется распорядительным актом Учреждения, в сроки, устанавливаемые Учреждением.</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3.22.  Перевод занимающихся на следующий этап (период) реализации дополнительных предпрофессиональных программ, программ спортивной подготовки осуществляется на основании результатов промежуточной аттестации и с учётом результатов их выступления на официальных спортивных соревнованиях по избранному виду спорта.</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Порядок перевода занимающихся с этапа на этап (период) определяется локальным нормативным актом Учреждения.</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Перевод занимающихся досрочно на следующий этап подготовки осуществляется на основании выполненного объёма тренировочной деятельности, установленных контрольных нормативов, результатов спортивных соревнований с учётом решения тренерского совета, при отсутствии медицинских противопоказаний.</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В случае не выполнения установленных контрольных нормативов, спортсмен не может переводиться на следующий этап подготовки, ему предоставляется возможность продолжить тренировочную деятельность на том же этапе спортивной подготовки.</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В случае не выполнения установленных контрольных нормативов обучающимися по дополнительным предпрофессиональным программам, решение о целесообразности перевода на следующий этап подготовки принимается тренерским советом в порядке, устанавливаемом локальным нормативным актом Учреждения и закрепляется распорядительным актом руководителя Учреждения.</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lastRenderedPageBreak/>
        <w:t>3.23.  Количество занимающихся в объединении, их возрастные категории, а так же продолжительность тренировочных занятий, учебная нагрузка устанавливаются в зависимости от направленности дополнительных общеобразовательных программ, программ спортивной подготовки с учётом федеральных государственных требований и федеральных стандартов спортивной подготовки, действующих санитарно-гигиенических норм, техники безопасности.</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3.24.  Участниками образовательных отношений в Учреждении являются обучающиеся, родители (законные представители), работники Учреждения, осуществляющие образовательную деятельность.</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Образовательные отношения Учреждения с обучающимися возникают с момента зачисления на обучение, и заканчиваются с момента завершения обучения, выбытия обучающихся или их отчисления, и закрепляются распорядительными актами Учреждения.</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3.25.  Обучающимся в Учреждении предоставляются академические права и предусмотренные нормативными правовыми актами Российской Федерации, нормативными правовыми актами Московской области, правовыми актами городского округа Ивантеевки, меры социальной поддержки и стимулирования.</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Права и обязанности обучающегося, предусмотренные законодательством об образовании и локальными нормативными актами Учреждения, возникают у лица принятого на обучение с даты, указанной в распорядительном акте о приёме лица на обучение и прекращаются с момента его отчисления из Учреждения.</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3.26.  Учреждение осуществляет право занимающихся на обеспечение спортивной экипировкой, спортивным инвентарём и оборудованием, проездом к месту проведения физкультурных и спортивных мероприятий и обратно, питанием и проживанием в период проведения физкультурных и спортивных мероприятий, а так же осуществляет медицинское обеспечение занимающихся, в порядке и объёмах, установленных Учредителем с учётом федеральных государственных требований и федеральных стандартов спортивной подготовки.</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3.27.  Обязанности и ответственность занимающихся закрепляются правилами внутреннего распорядка занимающихся, иными локальными нормативными актами Учреждения.</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 xml:space="preserve">3.28.  За неисполнение или нарушения Устава Учреждения, правил внутреннего распорядка, локальных нормативных актов, регламентирующих организацию и осуществление образовательной деятельности, спортивной подготовки, к занимающимся могут быть </w:t>
      </w:r>
      <w:r w:rsidRPr="00CA489E">
        <w:rPr>
          <w:rFonts w:ascii="Arial" w:eastAsia="Times New Roman" w:hAnsi="Arial" w:cs="Arial"/>
          <w:color w:val="252525"/>
          <w:sz w:val="27"/>
          <w:szCs w:val="27"/>
          <w:lang w:eastAsia="ru-RU"/>
        </w:rPr>
        <w:lastRenderedPageBreak/>
        <w:t>применены меры дисциплинарного взыскания – замечание, выговор, отчисление из Учреждения.</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Порядок и основания отчисления занимающихся регламентируются локальными нормативными актами учреждения.</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3.29.  Учреждение при реализации дополнительных общеобразовательных программ создает условия для охраны здоровья обучающихся и обеспечивает в том числе:</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1)       текущий контроль за состоянием здоровья обучающихся;</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2)       проведение санитарно-гигиенических, профилактических и оздоровительных мероприятий;</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3)       соблюдение государственных, санитарно-эпидемиологических правил и нормативов;</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4)       расследование и учёт несчастных случаев с занимающимися во время пребывания в Учреждении в установленном законодательством Российской Федерации порядке.</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3.30.  Учреждение на основании договора с учреждением здравоохранения организует медицинский контроль за лицами, проходящими спортивную подготовку, в том числе:</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         зачисление спортсменов в Учреждение только при наличии документов, подтверждающих прохождение медицинского осмотра;</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         периодические медицинские осмотры;</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         углубленное медицинское обследование спортсменов не менее двух раз в год;</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         дополнительные медицинские осмотры перед участием в спортивных соревнованиях после болезни или травм;</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         врачебно-педагогические наблюдения в процессе спортивной подготовки.</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3.31.  Родители (законные представители) несовершеннолетних обучающихся имеют право:</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1)       знакомиться с уставом Учреждения, лицензией на осуществление образовательной деятельности, с учебно-программной документацией и другими документами, регламентирующими Учреждение и осуществление образовательной деятельности;</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lastRenderedPageBreak/>
        <w:t>2)       защищать права и законные интересы обучающихся;</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3)       получать информацию о результатах проведённых обследований обучающихся;</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4)       принимать участие в управлении Учреждением в форме, установленной настоящим Уставом;</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5)       высказывать своё мнение относительно предлагаемых условий организации обучения.</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6)       вносить добровольные пожертвования для развития Учреждения.</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3.32.  Осуществление права на занятие педагогической, тренировочной деятельностью в Учреждении определяется законодательствами Российской Федерации, Московской области и закрепляется локальным нормативным актом Учреждения.</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3.33.  Учреждение гарантирует реализацию правового статуса педагогического работника, прав и свобод, трудовых прав, социальных гарантий и компенсаций, ограничений, обязанностей и ответственности, которые установлены законодательствами Российской Федерации и Московской области.</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Академические права и свободы педагогических работников осуществляются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и закрепляются локальным нормативным актом Учреждения.</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3.34.  Конкретные трудовые (должностные) обязанности педагогических работников Учреждения определяются трудовыми договорами и должностными инструкциями.</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3.35.  Режим рабочего времени и времени отдыха работников Учреждения определяется коллективным договором, правилами внутреннего трудового распорядка, иными локальными нормативными актами Учреждения, трудовым договором, графиками работы и расписанием занятий в соответствии с требованиями трудового законодательства.</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 xml:space="preserve">3.36.  Основанием для расторжения трудового договора с педагогическими работниками Учреждения может являться деятельность по политической агитации, принуждению занимающихся к принятию политических, религиозных или иных убеждений либо отказу от них, по разжиганию социальной, расовой, национальной или религиозной розни, по агитации, пропагандирующей исключительность, превосходство либо </w:t>
      </w:r>
      <w:r w:rsidRPr="00CA489E">
        <w:rPr>
          <w:rFonts w:ascii="Arial" w:eastAsia="Times New Roman" w:hAnsi="Arial" w:cs="Arial"/>
          <w:color w:val="252525"/>
          <w:sz w:val="27"/>
          <w:szCs w:val="27"/>
          <w:lang w:eastAsia="ru-RU"/>
        </w:rPr>
        <w:lastRenderedPageBreak/>
        <w:t>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занимающимся недостоверных сведений об исторических, о национальных, религиозных и культурных традициях народов, а так же по побуждению занимающихся к действиям, противоречащим Конституции Российской Федерации.</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3.37.  Права, обязанности и ответственность иных работников Учреждения, работников осуществляющих вспомогательные функции, устанавливаются законодательством Российской Федерации, Уставом, правилами внутреннего трудового распорядка, коллективным договором и иными локальными нормативными актами Учреждения, должностными инструкциями и трудовыми договорами.</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3.38.  Учреждение один раз в пять лет проводит аттестацию педагогических работников в целях подтверждения соответствия педагогических работников занимаемым ими должностям на основе оценки их профессиональной деятельности аттестационной комиссией самостоятельно формируемой Учреждением.</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3.39.  Аттестация педагогических работников Учреждения осуществляющих образовательную, тренировочную деятельность в целях установления квалификационной категории, осуществляется аттестационными комиссиями формируемыми уполномоченными органами государственной власти Московской области.</w:t>
      </w:r>
    </w:p>
    <w:p w:rsidR="00CA489E" w:rsidRPr="00CA489E" w:rsidRDefault="00CA489E" w:rsidP="00CA489E">
      <w:pPr>
        <w:spacing w:before="100" w:beforeAutospacing="1" w:after="100" w:afterAutospacing="1" w:line="240" w:lineRule="auto"/>
        <w:jc w:val="center"/>
        <w:rPr>
          <w:rFonts w:ascii="Arial" w:eastAsia="Times New Roman" w:hAnsi="Arial" w:cs="Arial"/>
          <w:color w:val="252525"/>
          <w:sz w:val="27"/>
          <w:szCs w:val="27"/>
          <w:lang w:eastAsia="ru-RU"/>
        </w:rPr>
      </w:pPr>
      <w:r w:rsidRPr="00CA489E">
        <w:rPr>
          <w:rFonts w:ascii="Arial" w:eastAsia="Times New Roman" w:hAnsi="Arial" w:cs="Arial"/>
          <w:b/>
          <w:bCs/>
          <w:color w:val="252525"/>
          <w:sz w:val="27"/>
          <w:szCs w:val="27"/>
          <w:lang w:eastAsia="ru-RU"/>
        </w:rPr>
        <w:t> </w:t>
      </w:r>
    </w:p>
    <w:p w:rsidR="00CA489E" w:rsidRPr="00CA489E" w:rsidRDefault="00CA489E" w:rsidP="00CA489E">
      <w:pPr>
        <w:spacing w:before="100" w:beforeAutospacing="1" w:after="100" w:afterAutospacing="1" w:line="240" w:lineRule="auto"/>
        <w:jc w:val="center"/>
        <w:rPr>
          <w:rFonts w:ascii="Arial" w:eastAsia="Times New Roman" w:hAnsi="Arial" w:cs="Arial"/>
          <w:color w:val="252525"/>
          <w:sz w:val="27"/>
          <w:szCs w:val="27"/>
          <w:lang w:eastAsia="ru-RU"/>
        </w:rPr>
      </w:pPr>
      <w:r w:rsidRPr="00CA489E">
        <w:rPr>
          <w:rFonts w:ascii="Arial" w:eastAsia="Times New Roman" w:hAnsi="Arial" w:cs="Arial"/>
          <w:b/>
          <w:bCs/>
          <w:color w:val="252525"/>
          <w:sz w:val="27"/>
          <w:szCs w:val="27"/>
          <w:lang w:eastAsia="ru-RU"/>
        </w:rPr>
        <w:t>IV.     УПРАВЛЕНИЕ УЧРЕЖДЕНИЕМ</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4.1.    Управление Учреждением осуществляется на основе сочетания принципов единоначалия и коллегиальности.</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4.2.    К компетенции Учредителя относится:</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         утверждение Устава (изменений и дополнений к нему);</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         принятие решения о реорганизации и ликвидации Учреждения, назначение ликвидационной комиссии, утверждение передаточного акта и разделительного и ликвидационного баланса;</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         определение перечня особо ценного движимого имущества;</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         согласование распоряжения особо ценным движимым имуществом, закреплённым за Учреждением Учредителем или приобретённым Учреждением за счёт средств, выделенных ему Учредителем на приобретение такого имущества;</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lastRenderedPageBreak/>
        <w:t>-         согласование распоряжения недвижимым имуществом, в том числе передачи его в аренду;</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         установление соответствия расходования денежных средств, использования иного имущества Учреждением целям, предусмотренным настоящим Уставом;</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         определение порядка составления и утверждения плана финансово-хозяйственной деятельности Учреждения;</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         определение порядка составления и утверждения отчёта о результатах деятельности Учреждения и об использовании закреплённого за ним имущества;</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         обеспечение финансирования Учреждения в соответствии с действующими нормативными документами;</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         одобрение сделок, в совершении которых имеется заинтересованность;</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         формирование и утверждение муниципального задания;</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         осуществление финансового обеспечения выполнения муниципального задания;</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         контроль условий аренды зданий, помещений и иных объектов Учреждения;</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         согласование штатного расписания;</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         назначение и освобождение от должности директора Учреждения;</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         оплата периодического медицинского обследования работников Учреждения по договору с органами здравоохранения в установленном порядке;</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         осуществление контроля за деятельностью Учреждения в соответствии с законодательством Российской Федерации;</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         участие в разрешении конфликтных ситуаций, возникающих в коллективе Учреждения, с правом решающего голоса;</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         осуществление мер социальной защиты Учреждения;</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         осуществление иных функций и полномочий Учредителя, установленных Федеральными законами и нормативными правовыми актами Российской Федерации, Московской области и городского округа Ивантеевка.</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lastRenderedPageBreak/>
        <w:t>4.3.    К компетенции Учреждения относятся:</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1)       разработка и принятие правил внутреннего распорядка занимающихся, правил внутреннего трудового распорядка, иных локальных нормативных актов;</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2)       материально-техническое обеспечение деятельности Учреждения,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требованиями, федеральными стандартами спортивной подготовки;</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 xml:space="preserve">3)       предоставление Учредителю и общественности ежегодного отчёта о поступлении и расходовании финансовых и материальных средств, а так же отчёта о результатах </w:t>
      </w:r>
      <w:proofErr w:type="spellStart"/>
      <w:r w:rsidRPr="00CA489E">
        <w:rPr>
          <w:rFonts w:ascii="Arial" w:eastAsia="Times New Roman" w:hAnsi="Arial" w:cs="Arial"/>
          <w:color w:val="252525"/>
          <w:sz w:val="27"/>
          <w:szCs w:val="27"/>
          <w:lang w:eastAsia="ru-RU"/>
        </w:rPr>
        <w:t>самообследования</w:t>
      </w:r>
      <w:proofErr w:type="spellEnd"/>
      <w:r w:rsidRPr="00CA489E">
        <w:rPr>
          <w:rFonts w:ascii="Arial" w:eastAsia="Times New Roman" w:hAnsi="Arial" w:cs="Arial"/>
          <w:color w:val="252525"/>
          <w:sz w:val="27"/>
          <w:szCs w:val="27"/>
          <w:lang w:eastAsia="ru-RU"/>
        </w:rPr>
        <w:t>;</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4)       утверждение штатного расписания по согласованию с Учредителем;</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5)       приём на работу работников, заключение с ними и расторжение трудовых договоров, распределение должностных обязанностей, осуществление мероприятий по повышению квалификации работников;</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6)       разработка и утверждение дополнительных общеобразовательных программ Учреждения (общеразвивающих, предпрофессиональных), программ спортивной подготовки;</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7)       разработка и утверждение по согласованию с Учредителем программы развития Учреждения;</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8)       приём обучающихся, спортсменов в Учреждение;</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9)       осуществление текущего контроля, промежуточной аттестации занимающихся, установление их форм, периодичности и порядка проведения, осуществление контроля за реализацией программ спортивной подготовки на основании локального нормативного акта Учреждения;</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10)     индивидуальный учёт результатов освоения занимающимися дополнительных общеобразовательных программ, программ спортивной подготовки, а так же хранение информации об этих результатах на бумажных и (или) электронных носителях;</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11)     использование и совершенствование методики тренировочного процесса, методов обучения и воспитания;</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lastRenderedPageBreak/>
        <w:t xml:space="preserve">12)     проведение </w:t>
      </w:r>
      <w:proofErr w:type="spellStart"/>
      <w:r w:rsidRPr="00CA489E">
        <w:rPr>
          <w:rFonts w:ascii="Arial" w:eastAsia="Times New Roman" w:hAnsi="Arial" w:cs="Arial"/>
          <w:color w:val="252525"/>
          <w:sz w:val="27"/>
          <w:szCs w:val="27"/>
          <w:lang w:eastAsia="ru-RU"/>
        </w:rPr>
        <w:t>самообследования</w:t>
      </w:r>
      <w:proofErr w:type="spellEnd"/>
      <w:r w:rsidRPr="00CA489E">
        <w:rPr>
          <w:rFonts w:ascii="Arial" w:eastAsia="Times New Roman" w:hAnsi="Arial" w:cs="Arial"/>
          <w:color w:val="252525"/>
          <w:sz w:val="27"/>
          <w:szCs w:val="27"/>
          <w:lang w:eastAsia="ru-RU"/>
        </w:rPr>
        <w:t xml:space="preserve"> в соответствии с приказом Министерства образования и науки Российской Федерации от 14 июня 2013 года № </w:t>
      </w:r>
      <w:proofErr w:type="gramStart"/>
      <w:r w:rsidRPr="00CA489E">
        <w:rPr>
          <w:rFonts w:ascii="Arial" w:eastAsia="Times New Roman" w:hAnsi="Arial" w:cs="Arial"/>
          <w:color w:val="252525"/>
          <w:sz w:val="27"/>
          <w:szCs w:val="27"/>
          <w:lang w:eastAsia="ru-RU"/>
        </w:rPr>
        <w:t>462 ;</w:t>
      </w:r>
      <w:proofErr w:type="gramEnd"/>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13)     создание необходимых условий для охраны и укрепления здоровья занимающихся и работников Учреждения;</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14)     содействие деятельности общественных объединений обучающихся, родителей (законных представителей) несовершеннолетних обучающихся, осуществляемой в учреждении и не запрещённой законодательством Российской Федерации;</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15)     организация методической работы;</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16)     обеспечение создания и ведения официального сайта Учреждения в сети «интернет»;</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17)     иные вопросы в соответствии с законодательством Российской Федерации.</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4.4.    Учреждение вправе нести консультационную, просветительскую деятельность, деятельность в сфере охраны здоровья граждан и иную не противоречащую целям создания Учреждения деятельность.</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4.5.    Учреждение осуществляет свою деятельность в соответствии с законодательством об образовании и законом «О физической культуре и спорте в Российской Федерации», в том числе:</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1)       обеспечивает реализацию в полном объёме дополнительных общеобразовательных программ (дополнительных общеразвивающих, дополнительных предпрофессиональных программ), программ спортивной подготовки, соответствие качества подготовки обучающихся, спортсменов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занимающихся;</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2)       создаёт безопасные условия обучения, воспитания обучающихся, спортсменов в соответствии с установленными нормами, обеспечивающими жизнь и здоровье занимающихся, работников Учреждения;</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3)       соблюдает права и свободы занимающихся, родителей (законных представителей) несовершеннолетних занимающихся, работников Учреждения.</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lastRenderedPageBreak/>
        <w:t>4.6.    Единоличным исполнительным органом Учреждения является директор Учреждения, который осуществляет текущее руководство деятельностью Учреждения.</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4.7.    Директор Учреждения назначается и освобождается Учредителем Учреждения.</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4.8.    Директору Учреждения предоставляются права, социальные гарантии и меры социальной поддержки, предусмотренные для педагогических работников в порядке, установленном Правительством Российской Федерации, законом «Об образовании в Российской Федерации», иными нормативными актами.</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4.9.    Директор Учреждения несёт ответственность за предоставление муниципальной услуги, руководство образовательной, тренировочной, методической, воспитательной работой, финансовой и организационно-хозяйственной деятельностью Учреждения, за жизнь и здоровье вверенных ему занимающихся во время образовательного и тренировочного процессов, а так же во время проведения спортивных, физкультурных и оздоровительных мероприятий.</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4.10.  Директор Учреждения имеет право:</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         выступать без доверенности от имени Учреждения по всем вопросам деятельности Учреждения, представлять интересы Учреждения в органах государственной власти, органах местного самоуправления, в организациях различных форм собственности;</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         выдавать доверенности, заключать договора от имени Учреждения;</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         распоряжаться имуществом и средствами Учреждения в соответствии с целями и предметом деятельности Учреждения в порядке и в пределах, установленных законодательством Российской Федерации и настоящим Уставом;</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         осуществлять подбор и расстановку кадров, поощрять работников Учреждения, налагать взыскания;</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         распределять учебную (тренировочную) нагрузку, устанавливать надбавки, доплаты и другие выплаты стимулирующего характера в пределах имеющихся финансовых средств;</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         инициировать заседания коллегиальных органов управления Учреждением, присутствовать на заседаниях и участвовать в работе коллегиальных органов управления Учреждением, утверждать решения, принятые коллегиальными органами управления Учреждением;</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lastRenderedPageBreak/>
        <w:t>-         принимать меры к разработке локальных актов Учреждения и утверждать их;</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         решать иные вопросы текущей деятельности Учреждения, не отнесённые к компетенции коллегиальных органов управления Учреждением.</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4.11.  Директор учреждения обязан:</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         организовывать и обеспечивать деятельность Учреждения в соответствии с действующим законодательством и настоящим Уставом;</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         утверждать годовой отчёт и годовой бухгалтерский баланс;</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         создавать условия для реализации дополнительных общеобразовательных программ, программ спортивной подготовки в соответствии с возрастом занимающихся, состоянием их здоровья, индивидуальными особенностями, в порядке, установленном настоящим Уставом;</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         утверждать должностные инструкции;</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         исполнять обязанности работодателя в отношении работников Учреждения. Принимать на работу и увольнять работников, заключать с работниками и расторгать сними трудовые договора;</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         устанавливать фиксированную часть заработной платы работникам Учреждения в соответствии с действующими нормативными актами по оплате труда работников бюджетной сферы;</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         направлять педагогических работников на курсы повышения квалификации в установленном порядке;</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         заботиться о престиже Учреждения, пропаганде его передового опыта и достижений;</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         немедленно информировать Учредителя об угрозе возникновения и возникновении чрезвычайных ситуаций в Учреждении;</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         обеспечивать организацию и выполнение мероприятий по гражданской обороне при возникновении чрезвычайных ситуаций;</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         утверждать структуру, штатное расписание, тарификацию, комплектование групп, учебные планы, годовой план работы и годовой календарный учебный график, расписание занятий, календарь физкультурных и спортивных мероприятий Учреждения;</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         определять перспективу работы Учреждения;</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lastRenderedPageBreak/>
        <w:t>-         осуществлять контроль за выполнением образовательной, тренировочной и финансовой деятельностью Учреждения;</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         обеспечивать соблюдение в Учреждении санитарно-эпидемиологических требований, требований охраны труда и противопожарной безопасности;</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         выполнять приказы и распоряжения Учредителя.</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4.12.  Трудовые отношения работников и директора Учреждения осуществляются на основании трудовых договоров и регулируются законодательством Российской Федерации и коллективным договором.</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4.13.  Коллегиальными органами управления Учреждением являются:</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         Общее собрание работников Учреждения;</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         Педагогический (тренерский) совет.</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4.14.  Полномочия трудового коллектива Учреждения осуществляются общим собранием работников, являющимся высшим коллегиальным органом управления Учреждением. Общее собрание работников Учреждения действует бессрочно.</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4.15.  К компетенции Общего собрания работников Учреждения относятся:</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         определение приоритетных направлений деятельности Учреждения, принципов формирования и использования его имущества, рассмотрение и обсуждение вопросов материально-технического обеспечения и оснащения образовательной деятельности Учреждения;</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         внесение предложений Учредителю по улучшению финансово-хозяйственной деятельности Учреждения;</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         принятие коллективного договора, правил внутреннего трудового распорядка;</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         принятие локальных нормативных актов Учреждения, в том числе регламентирующих правовое положение всех участников образовательных отношений;</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         заслушивание отчётов директора Учреждения и коллегиальных органов управления Учреждением по вопросам деятельности Учреждения по инициативе и в сроки устанавливаемые общим собранием работников учреждения.</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lastRenderedPageBreak/>
        <w:t>4.16.  Общее собрание работников Учреждения созывается по мере необходимости, но не реже одного раза в год. Общее собрание считается правомочным, если на нём присутствует более половины его членов. На заседании общего собрания избирается председатель и секретарь собрания. Решения на Общем собрании работников принимаются простым большинством голосов от числа присутствующих членов Общего собрания посредством открытого голосования.</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В ходе заседания Общего собрания его секретарь ведёт протокол, в котором указывается повестка дня, краткое содержание докладов выступающих, ход обсуждения вопросов, порядок и итоги голосования, принятое решение.</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Протокол подписывается председателем, секретарём и хранится в Учреждении.</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4.17.  В целях развития и совершенствования образовательного и тренировочного процессов, повышения профессионального мастерства и творческого роста педагогических работников в Учреждении действует Педагогический (тренерский) совет – коллегиальный орган управления Учреждением, действующий бессрочно и объединяющий всех педагогических работников Учреждения, включая совместителей.</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К компетенции Педагогического (тренерского) совета относится:</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         обсуждение и принятие решений по любым вопросам, касающимся содержания дополнительного образования обучающихся;</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         обсуждение работы по повышению квалификации педагогических работников, развитию их творческих инициатив по использованию и совершенствованию методик образовательного процесса и образовательных технологий;</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         обсуждение и принятие годового плана работы Учреждения;</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         принятие решения о переводе обучающихся на следующий этап (период) обучения;</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         принятие решения о награждении, поощрении обучающихся;</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         обсуждение, в случае необходимости, выполнения учебной программы и поведения отдельных занимающихся;</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         обсуждение передового педагогического опыта, результатов его внедрения в образовательный процесс;</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lastRenderedPageBreak/>
        <w:t>-         рассмотрение вопроса о возможности и порядке предоставления дополнительных платных образовательных услуг, платных услуг по реализации программ спортивной подготовки;</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         обсуждение и принятие решения о представлении к почётным званиям, к награждению почётными грамотами и знаками отличия вышестоящих местных, региональных и федеральных структур;</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         вопросы подготовки спортивного резерва;</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         разработка и утверждение планов индивидуальной подготовки занимающихся;</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         формирование спортивных команд Учреждения для участия в соревнованиях различного уровня;</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         анализ участия занимающихся в физкультурных и спортивных мероприятиях;</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         подготовка проекта календарного плана физкультурных и спортивных мероприятий Учреждения;</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         сообщения и доклады тренеров-преподавателей и иных специалистов Учреждения по совершенствованию методики тренировочного процесса;</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         утверждение тематики и сроков открытых тренировочных занятий и их обсуждение;</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         обмен опытом работы, семинарские занятия;</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         разработка промежуточных и итоговых нормативов на основе федеральных государственных требований и федеральных стандартов спортивной подготовки.</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В начале каждого спортивного сезона из числа членов Педагогического (тренерского) совета путём открытого голосования простым большинством голосов избираются председатель и секретарь Педагогического (тренерского) совета.</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Педагогический (тренерский) совет правомочен принимать решения в пределах своей компетенции, если на заседании присутствует более половины его членов. Заседания педагогического совета проводятся не реже трёх раз в течение спортивного сезона. По инициативе председателя Педагогического (тренерского) совета, 1/3 численного состава членов Педагогического (тренерского) совета может быть проведено внеочередное заседание Педагогического (тренерского) совета.</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lastRenderedPageBreak/>
        <w:t>В ходе заседания Педагогического (тренерского) совета его секретарь ведёт протокол, в котором указываются лица, присутствующие на заседании, повестка дня, краткое содержание докладов выступающих, ход обсуждения вопросов, порядок и итоги голосования, принятые решения. Протоколы Педагогического (тренерского) совета подписываются председателем и секретарём и хранятся в Учреждении.</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Решение Педагогического (тренерского) совета считается правомочным, если на его заседании присутствовало не менее 2/3 его членов и за решение проголосовало более половины присутствовавших. При равном количестве голосов решающим является голос председателя Педагогического (тренерского) совета Учреждения.</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Принятые на заседании Педагогического (тренерского) совета и отражённые в протоколе решения имеют юридическую силу только с момента издания соответствующего приказа директора Учреждения.</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4.18.    На заседаниях Педагогического (тренерского) совета могут присутствовать:</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         работники Учреждения, не являющиеся членами педагогического совета;</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         граждане, выполняющие работу на основе гражданско-правовых договоров, заключаемых с Учреждением;</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         родители (законные представители) несовершеннолетних обучающихся.</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4.19.  Учреждение обеспечивает открытость и доступность:</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1)       информации:</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         о дате создания Учреждения, об Учредителе, о месте нахождения Учреждения, режиме, графике работы, контактных телефонах и об адресах электронной почты;</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         о структуре и об органах управления Учреждением;</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         о реализуемых дополнительных общеобразовательных программах, программах спортивной подготовки;</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         о численности обучающихся за счёт муниципального бюджета и по договорам за счёт средств физических и (или) юридических лиц;</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         о языке образования;</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lastRenderedPageBreak/>
        <w:t>-         о федеральных государственных требованиях к минимуму содержания, структуре, условиям реализации дополнительных предпрофессиональных программ по культивируемым в Учреждении видам спорта и к срокам обучения по этим программам;</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         о федеральных стандартах спортивной подготовки по культивируемым в Учреждении видам спорта;</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         о руководителе Учреждения, его заместителях;</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         о персональном составе педагогических работников с указанием уровня образования, квалификации и опыта работы;</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         о материально-техническом обеспечении образовательной и тренировочной деятельности;</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         о поступлении финансовых и материальных средств и об их расходовании по итогам финансового года;</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2) копий:</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         Устава Учреждения;</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         лицензии на осуществление образовательной деятельности (с приложениями);</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         решения Учредителя об осуществлении деятельности по реализации программ спортивной подготовки;</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         плана финансово-хозяйственной деятельности Учреждения;</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         локальных нормативных актов, правил внутреннего распорядка занимающихся, правил внутреннего трудового распорядка, коллективного договора;</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3)       документа о порядке оказания платных образовательных услуг и платных услуг по спортивной подготовке;</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4)       предписаний органов, осуществляющих государственный контроль (надзор) в сфере образования, отчётов об исполнении таких предписаний;</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5)       иной информации, которая размещается, опубликовывается по решению Учреждения и (или) размещение, опубликование которой являются обязательными в соответствии с законодательством Российской Федерации;</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lastRenderedPageBreak/>
        <w:t>6)       информация и документы,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Учреждения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Учреждения сети «Интернет» и обновления информации об Учреждении, в том числе её содержание и форма её предоставления, устанавливается Правительством Российской Федерации.</w:t>
      </w:r>
    </w:p>
    <w:p w:rsidR="00CA489E" w:rsidRPr="00CA489E" w:rsidRDefault="00CA489E" w:rsidP="00CA489E">
      <w:pPr>
        <w:spacing w:before="100" w:beforeAutospacing="1" w:after="100" w:afterAutospacing="1" w:line="240" w:lineRule="auto"/>
        <w:jc w:val="center"/>
        <w:rPr>
          <w:rFonts w:ascii="Arial" w:eastAsia="Times New Roman" w:hAnsi="Arial" w:cs="Arial"/>
          <w:color w:val="252525"/>
          <w:sz w:val="27"/>
          <w:szCs w:val="27"/>
          <w:lang w:eastAsia="ru-RU"/>
        </w:rPr>
      </w:pPr>
      <w:r w:rsidRPr="00CA489E">
        <w:rPr>
          <w:rFonts w:ascii="Arial" w:eastAsia="Times New Roman" w:hAnsi="Arial" w:cs="Arial"/>
          <w:b/>
          <w:bCs/>
          <w:color w:val="252525"/>
          <w:sz w:val="27"/>
          <w:szCs w:val="27"/>
          <w:lang w:eastAsia="ru-RU"/>
        </w:rPr>
        <w:t> </w:t>
      </w:r>
    </w:p>
    <w:p w:rsidR="00CA489E" w:rsidRPr="00CA489E" w:rsidRDefault="00CA489E" w:rsidP="00CA489E">
      <w:pPr>
        <w:spacing w:before="100" w:beforeAutospacing="1" w:after="100" w:afterAutospacing="1" w:line="240" w:lineRule="auto"/>
        <w:jc w:val="center"/>
        <w:rPr>
          <w:rFonts w:ascii="Arial" w:eastAsia="Times New Roman" w:hAnsi="Arial" w:cs="Arial"/>
          <w:color w:val="252525"/>
          <w:sz w:val="27"/>
          <w:szCs w:val="27"/>
          <w:lang w:eastAsia="ru-RU"/>
        </w:rPr>
      </w:pPr>
      <w:r w:rsidRPr="00CA489E">
        <w:rPr>
          <w:rFonts w:ascii="Arial" w:eastAsia="Times New Roman" w:hAnsi="Arial" w:cs="Arial"/>
          <w:b/>
          <w:bCs/>
          <w:color w:val="252525"/>
          <w:sz w:val="27"/>
          <w:szCs w:val="27"/>
          <w:lang w:eastAsia="ru-RU"/>
        </w:rPr>
        <w:t>V.      ИМУЩЕСТВО И ФИНАНСОВОЕ ОБЕСПЕЧЕНИЕ ДЕЯТЕЛЬНОСТИ УЧРЕЖДЕНИЯ</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5.1.    Имущество Учреждения находится в собственности городского округа Ивантеевка.</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5.2.    В целях осуществления образовательной деятельности, а так же иной предусмотренной Уставом Учреждения деятельности, Собственник закрепляет за Учреждением необходимое имущество на праве оперативного управления.</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5.3.    Учреждение, закреплённые за ним на праве оперативного управления или находящиеся в его самостоятельном распоряжении объекты, приватизации не подлежат.</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5.4.    Земельные участки необходимые Учреждению для выполнения своих уставных задач, предоставляются ему на праве постоянного (бессрочного) пользования. Учреждение владеет и пользуется земельными участками в соответствии с целями, предусмотренными Уставом Учреждения.</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5.5.    При осуществлении права оперативного управления имуществом Учреждение обязано:</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         эффективно и рационально использовать имущество согласно уставной деятельности;</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         обеспечивать сохранность и использование имущества строго по целевому назначению;</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         не допускать ухудшение технического состояния имущества (данное требование не распространяется на ухудшения, связанные с нормативным износом этого имущества в процессе эксплуатации);</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         обеспечивать проведение ремонта имущества;</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lastRenderedPageBreak/>
        <w:t>-         осуществлять учёт результатов амортизации и восстановления изнашиваемой части имущества, передаваемого в оперативное управление.</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5.6.    Учреждение несёт ответственность за сохранность и эффективное использование переданного в оперативное управление имущества. Контроль осуществляется Собственником.</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5.7.    Учреждение без согласия Собственника не вправе распоряжаться особо ценным движимым имуществом, закреплённым за ним Собственником или приобретённым Учреждением за счёт средств, выделенных ему Учредителем на приобретение такого имущества, а так же недвижимым имуществом. Остальным, находящимся на праве оперативного управления имуществом, Учреждение вправе распоряжаться самостоятельно, если иное не предусмотрено действующим законодательством Российской Федерации.</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Перечень особо ценного движимого имущества определяется Учредителем.</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5.8.    Учреждение отвечает по своим обязательствам всем, находящимся у него на праве оперативного управления имуществом, как закреплённым за Учреждением Собственником имущества, так и приобретённым за счёт доходов, полученных от приносящей доходы деятельности, за исключением особо ценного движимого имущества, закреплённого за Учреждением Собственником имущества или приобретённого Учреждением за счёт выделенных Собственником имущества Учреждению средств, а так же недвижимого имущества.</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Собственник имущества не несёт ответственности по обязательствам Учреждения.</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5.9.    Собственник имущества вправе изъять лишнее, неиспользуемое или используемое не по назначению имущество, закреплённое им за Учреждением либо приобретённое Учреждением за счёт средств, выделенных ему Собственником на приобретение этого имущества. Имуществом, изъятым у Учреждения, Собственник этого имущества вправе распорядиться по своему усмотрению.</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5.10.  Учреждение вправе с согласия Учредителя или уполномоченного им органа использовать закреплённые за Учреждением объекты собственности в осуществляемой им деятельности, связанной с получением дохода.</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 xml:space="preserve">5.11.  В случае сдачи в аренду с письменного согласия Собственника недвижимого имущества и особо ценного движимого имущества, закреплённого за Учреждением Собственником или приобретённого </w:t>
      </w:r>
      <w:r w:rsidRPr="00CA489E">
        <w:rPr>
          <w:rFonts w:ascii="Arial" w:eastAsia="Times New Roman" w:hAnsi="Arial" w:cs="Arial"/>
          <w:color w:val="252525"/>
          <w:sz w:val="27"/>
          <w:szCs w:val="27"/>
          <w:lang w:eastAsia="ru-RU"/>
        </w:rPr>
        <w:lastRenderedPageBreak/>
        <w:t>Учреждением за счёт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5.12.  Вновь приобретённое Учреждением имущество включается в состав имущества, передаваемого в оперативное управление. Списанное имущество (в том числе в связи с износом) исключается из состава имущества переданного в оперативное управление, и оформляется актом списания. Включение и исключение из состава имущества, переданного в оперативное управление, оформляется дополнением к акту приёма-передачи.</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5.13.  Имущество, приобретённое Учреждением от приносящей доходы деятельности, используется Учреждением самостоятельно на непосредственные нужды обеспечения, развития и совершенствования образовательного, тренировочного процессов Учреждения.</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5.14.  Учреждение осуществляет хозяйственную деятельность в пределах, установленных настоящим Уставом. Учреждение строит свои отношения с другими учреждениями, предприятиями, организациями и гражданами во всех сферах хозяйственной деятельности на основе договоров.</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5.15.  Учреждению запрещено совершать сделки, возможными последствиями которых, является отчуждение или обременение имущества, закреплённого за Учреждением, или имущества, приобретённого за счёт средств, выделенных Учреждению Собственником.</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5.16.  Директор Учреждения несёт перед Учредителем ответственность в размере убытков, причинённых Учреждению в результате совершения сделки с нарушением требований действующего законодательства, независимо   от того, была ли эта сделка признана недействительной.</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5.17.  Источниками формирования имущества и финансовых ресурсов Учреждения являются:</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         бюджетные средства (субсидии из бюджета городского округа Ивантеевка на выполнение муниципального задания и на иные цели);</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         имущество, закреплённое на праве оперативного управления, в соответствии с законодательством Российской Федерации;</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         средства, полученные за предоставление дополнительных платных образовательных услуг, за платные услуги по реализации программ спортивной подготовки.</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lastRenderedPageBreak/>
        <w:t>5.18.  Финансовое обеспечение деятельности Учреждения осуществляется в соответствии с законодательством Российской Федерации.</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Финансовое обеспечение образовательной деятельности, деятельности по реализации программ спортивной подготовки осуществляется на основе местных нормативов с учётом федеральных государственных требований, федеральных стандартов спортивной подготовки.</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Финансовое обеспечение выполнения муниципального задания Учреждением осуществляется в виде субсидий из бюджета городского округа Ивантеевка.</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Муниципальное задание для Учреждения в соответствии с предусмотренными его Уставом основными видами деятельности, формирует и утверждает Учредитель.</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Учреждение не вправе отказаться от выполнения муниципального задания. Уменьшение объёма субсидии, предоставляемой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5.19.  Финансовое обеспечение выполнения муниципального задания осуществляется с учётом расходов на содержание недвижимого имущества и особо ценного движимого имущества, закрепляемого за Учреждением Собственником или приобретаемого Учреждением за счёт средств, выделенных ему Учредителем на приобретение такого имущества, расходов на уплату налогов, в качестве объекта налогообложения, по которым признаётся соответствующее имущество, в том числе земельные участки.</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5.20.  Учреждение осуществляет ведение бухгалтерского учёта самостоятельно, предоставляет информацию о своей деятельности налоговым органам, Учредителю и иным лицам в соответствии с законодательством Российской Федерации.</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5.21.  Учреждение в установленном порядке ведёт делопроизводство и хранит документы по всем направлениям деятельности.</w:t>
      </w:r>
    </w:p>
    <w:p w:rsidR="00CA489E" w:rsidRPr="00CA489E" w:rsidRDefault="00CA489E" w:rsidP="00CA489E">
      <w:pPr>
        <w:spacing w:before="100" w:beforeAutospacing="1" w:after="100" w:afterAutospacing="1" w:line="240" w:lineRule="auto"/>
        <w:jc w:val="center"/>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 </w:t>
      </w:r>
    </w:p>
    <w:p w:rsidR="00CA489E" w:rsidRPr="00CA489E" w:rsidRDefault="00CA489E" w:rsidP="00CA489E">
      <w:pPr>
        <w:spacing w:before="100" w:beforeAutospacing="1" w:after="100" w:afterAutospacing="1" w:line="240" w:lineRule="auto"/>
        <w:jc w:val="center"/>
        <w:rPr>
          <w:rFonts w:ascii="Arial" w:eastAsia="Times New Roman" w:hAnsi="Arial" w:cs="Arial"/>
          <w:color w:val="252525"/>
          <w:sz w:val="27"/>
          <w:szCs w:val="27"/>
          <w:lang w:eastAsia="ru-RU"/>
        </w:rPr>
      </w:pPr>
      <w:r w:rsidRPr="00CA489E">
        <w:rPr>
          <w:rFonts w:ascii="Arial" w:eastAsia="Times New Roman" w:hAnsi="Arial" w:cs="Arial"/>
          <w:b/>
          <w:bCs/>
          <w:color w:val="252525"/>
          <w:sz w:val="27"/>
          <w:szCs w:val="27"/>
          <w:lang w:eastAsia="ru-RU"/>
        </w:rPr>
        <w:t>VI.     ЛОКАЛЬНЫЕ НОРМАТИВНЫЕ АКТЫ УЧРЕЖДЕНИЯ</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 xml:space="preserve">6.1.    Учреждение принимает локальные нормативные акты по основным вопросам организации и осуществления образовательной, тренировочной деятельности, в том числе регламентирующие порядок и </w:t>
      </w:r>
      <w:r w:rsidRPr="00CA489E">
        <w:rPr>
          <w:rFonts w:ascii="Arial" w:eastAsia="Times New Roman" w:hAnsi="Arial" w:cs="Arial"/>
          <w:color w:val="252525"/>
          <w:sz w:val="27"/>
          <w:szCs w:val="27"/>
          <w:lang w:eastAsia="ru-RU"/>
        </w:rPr>
        <w:lastRenderedPageBreak/>
        <w:t>правила приёма занимающихся, режим занятий занимающихся, формы, периодичность и порядок текущего контроля, промежуточной аттестации занимающихся и иные.</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6.2.    При принятии локальных нормативных актов, затрагивающих права занимающихся и работников Учреждения, может учитываться мнение советов обучающихся, советов родителей, а так 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6.3.    Все локальные нормативные акты утверждаются директором Учреждения.</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6.4.    Нормы локальных нормативных актов, ухудшающие положение занимающихся или работников Учреждения по сравнению с установленными законодательствами об образовании, о физической культуре и спорте, трудовым законодательством положением либо принятые с нарушением установленного порядка, считаются не действительными и подлежат отмене Учреждением.</w:t>
      </w:r>
    </w:p>
    <w:p w:rsidR="00CA489E" w:rsidRPr="00CA489E" w:rsidRDefault="00CA489E" w:rsidP="00CA489E">
      <w:pPr>
        <w:spacing w:before="100" w:beforeAutospacing="1" w:after="100" w:afterAutospacing="1" w:line="240" w:lineRule="auto"/>
        <w:jc w:val="center"/>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 </w:t>
      </w:r>
    </w:p>
    <w:p w:rsidR="00CA489E" w:rsidRPr="00CA489E" w:rsidRDefault="00CA489E" w:rsidP="00CA489E">
      <w:pPr>
        <w:spacing w:before="100" w:beforeAutospacing="1" w:after="100" w:afterAutospacing="1" w:line="240" w:lineRule="auto"/>
        <w:jc w:val="center"/>
        <w:rPr>
          <w:rFonts w:ascii="Arial" w:eastAsia="Times New Roman" w:hAnsi="Arial" w:cs="Arial"/>
          <w:color w:val="252525"/>
          <w:sz w:val="27"/>
          <w:szCs w:val="27"/>
          <w:lang w:eastAsia="ru-RU"/>
        </w:rPr>
      </w:pPr>
      <w:r w:rsidRPr="00CA489E">
        <w:rPr>
          <w:rFonts w:ascii="Arial" w:eastAsia="Times New Roman" w:hAnsi="Arial" w:cs="Arial"/>
          <w:b/>
          <w:bCs/>
          <w:color w:val="252525"/>
          <w:sz w:val="27"/>
          <w:szCs w:val="27"/>
          <w:lang w:eastAsia="ru-RU"/>
        </w:rPr>
        <w:t>VII.   ПОРЯДОК РЕОРГАНИЗАЦИИ И</w:t>
      </w:r>
    </w:p>
    <w:p w:rsidR="00CA489E" w:rsidRPr="00CA489E" w:rsidRDefault="00CA489E" w:rsidP="00CA489E">
      <w:pPr>
        <w:spacing w:before="100" w:beforeAutospacing="1" w:after="100" w:afterAutospacing="1" w:line="240" w:lineRule="auto"/>
        <w:jc w:val="center"/>
        <w:rPr>
          <w:rFonts w:ascii="Arial" w:eastAsia="Times New Roman" w:hAnsi="Arial" w:cs="Arial"/>
          <w:color w:val="252525"/>
          <w:sz w:val="27"/>
          <w:szCs w:val="27"/>
          <w:lang w:eastAsia="ru-RU"/>
        </w:rPr>
      </w:pPr>
      <w:r w:rsidRPr="00CA489E">
        <w:rPr>
          <w:rFonts w:ascii="Arial" w:eastAsia="Times New Roman" w:hAnsi="Arial" w:cs="Arial"/>
          <w:b/>
          <w:bCs/>
          <w:color w:val="252525"/>
          <w:sz w:val="27"/>
          <w:szCs w:val="27"/>
          <w:lang w:eastAsia="ru-RU"/>
        </w:rPr>
        <w:t>ЛИКВИДАЦИИ УЧРЕЖДЕНИЯ</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7.1.    Прекращение деятельности Учреждения производится путём его реорганизации (слияния, присоединения, разделения, выделения, преобразования) или ликвидации.</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7.2.    Учреждение может быть реорганизовано или ликвидировано по решению Учредителя в порядке, установленном законодательством Российской Федерации и правовыми актами городского округа Ивантеевка, принятыми в пределах их компетенции, с соблюдением прав ребёнка, либо по решению суда, в случае осуществления деятельности без надлежащей лицензии, либо деятельности, запрещённой законом, либо деятельности, не соответствующей его уставным целям и в иных случаях, предусмотренных действующим законодательством Российской Федерации и на основании положительного заключения комиссии по оценке последствий такого решения.</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7.3.    Реорганизация Учреждения, связанная с изменением назначения имущества, не допускается без предварительной экспертной оценки уполномоченным органом местного самоуправления последствия принятого решения для обеспечения жизнедеятельности, образования, воспитания, развития, отдыха и оздоровления занимающихся.</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lastRenderedPageBreak/>
        <w:t>7.4.    При разделении и выделении составляется разделительный баланс, которым оформляется распределение между юридическими лицами имущества, прав и обязанностей.</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При слиянии, присоединении и преобразовании составляется передаточный акт, которым оформляется прием-передача имущества, прав и обязанностей реорганизуемого учреждения другому юридическому лицу.</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7.5.    Учреждение считается реорганизованным (за исключением случаев реорганизации в форме присоединения) с момента регистрации вновь возникших юридических лиц. При реорганизации в форме присоединения к Учреждению другого юридического лица, Учреждение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7.6.    Ликвидация Учреждения осуществляется ликвидационной комиссией, назначаемой администрацией города Ивантеевка, либо органом, принявшим решение о ликвидации, с уведомлением органа, осуществляющего государственную регистрацию юридических лиц.</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7.7.    С момента назначения ликвидационной комиссии к ней переходят полномочия по управлению Учреждением. Ликвидационная комиссия составляет ликвидационный баланс и предоставляет его Учредителю.</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7.8.    При ликвидации и реорганизации Учреждения увольняемым работникам гарантируется соблюдение их прав и интересов в соответствии с законодательством Российской Федерации.</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7.9.    При ликвидации или реорганизации Учреждения, осуществляемых, как правило, по окончании учебного года, Учредитель берет на себя ответственность за перевод обучающихся, спортсменов в другие учреждения по согласованию с их родителями (законными представителями).</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7.10.  При ликвидации Учреждения все имущество, в том числе учитываемые на отдельном балансе доходы, полученные от приносящей доход деятельности, и приобретённое за счет этих доходов имущество, за вычетом платежей, связанных с выполнением обязательств, передаётся ликвидационной комиссией соответствующему органу, уполномоченному Советом депутатов города Ивантеевки и направляется на цели развития образования, физической культуры и спорта в городском округе Ивантеевка.</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 xml:space="preserve">7.11.  При прекращении деятельности Учреждения все документы, согласно номенклатуре дел, относятся к муниципальной собственности и </w:t>
      </w:r>
      <w:r w:rsidRPr="00CA489E">
        <w:rPr>
          <w:rFonts w:ascii="Arial" w:eastAsia="Times New Roman" w:hAnsi="Arial" w:cs="Arial"/>
          <w:color w:val="252525"/>
          <w:sz w:val="27"/>
          <w:szCs w:val="27"/>
          <w:lang w:eastAsia="ru-RU"/>
        </w:rPr>
        <w:lastRenderedPageBreak/>
        <w:t>передаются в установленном порядке правопреемнику (правопреемникам). При отсутствии правопреемника документы постоянного хранения, имеющие научно-историческое значение (управленческие, финансово-хозяйственные), документы по личному составу (приказы, личные дела и другие) передаются на архивное хранение. Передача и упорядочение документов организуются директором и осуществляются силами и за счет средств Учреждения в соответствии с требованиями архивных органов.</w:t>
      </w:r>
    </w:p>
    <w:p w:rsidR="00CA489E" w:rsidRPr="00CA489E" w:rsidRDefault="00CA489E" w:rsidP="00CA489E">
      <w:pPr>
        <w:spacing w:before="100" w:beforeAutospacing="1" w:after="100" w:afterAutospacing="1" w:line="240" w:lineRule="auto"/>
        <w:jc w:val="center"/>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 </w:t>
      </w:r>
    </w:p>
    <w:p w:rsidR="00CA489E" w:rsidRPr="00CA489E" w:rsidRDefault="00CA489E" w:rsidP="00CA489E">
      <w:pPr>
        <w:spacing w:before="100" w:beforeAutospacing="1" w:after="100" w:afterAutospacing="1" w:line="240" w:lineRule="auto"/>
        <w:jc w:val="center"/>
        <w:rPr>
          <w:rFonts w:ascii="Arial" w:eastAsia="Times New Roman" w:hAnsi="Arial" w:cs="Arial"/>
          <w:color w:val="252525"/>
          <w:sz w:val="27"/>
          <w:szCs w:val="27"/>
          <w:lang w:eastAsia="ru-RU"/>
        </w:rPr>
      </w:pPr>
      <w:r w:rsidRPr="00CA489E">
        <w:rPr>
          <w:rFonts w:ascii="Arial" w:eastAsia="Times New Roman" w:hAnsi="Arial" w:cs="Arial"/>
          <w:b/>
          <w:bCs/>
          <w:color w:val="252525"/>
          <w:sz w:val="27"/>
          <w:szCs w:val="27"/>
          <w:lang w:eastAsia="ru-RU"/>
        </w:rPr>
        <w:t>VIII</w:t>
      </w:r>
      <w:proofErr w:type="gramStart"/>
      <w:r w:rsidRPr="00CA489E">
        <w:rPr>
          <w:rFonts w:ascii="Arial" w:eastAsia="Times New Roman" w:hAnsi="Arial" w:cs="Arial"/>
          <w:b/>
          <w:bCs/>
          <w:color w:val="252525"/>
          <w:sz w:val="27"/>
          <w:szCs w:val="27"/>
          <w:lang w:eastAsia="ru-RU"/>
        </w:rPr>
        <w:t>.  ПОРЯДОК</w:t>
      </w:r>
      <w:proofErr w:type="gramEnd"/>
      <w:r w:rsidRPr="00CA489E">
        <w:rPr>
          <w:rFonts w:ascii="Arial" w:eastAsia="Times New Roman" w:hAnsi="Arial" w:cs="Arial"/>
          <w:b/>
          <w:bCs/>
          <w:color w:val="252525"/>
          <w:sz w:val="27"/>
          <w:szCs w:val="27"/>
          <w:lang w:eastAsia="ru-RU"/>
        </w:rPr>
        <w:t xml:space="preserve"> ВНЕСЕНИЯ ИЗМЕНЕНИЙ В УСТАВ</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8.1.    Изменения и дополнения в Устав, а также новая редакция Устава Учреждения утверждаются в порядке установленном законодательством Российской Федерации.</w:t>
      </w:r>
    </w:p>
    <w:p w:rsidR="00CA489E" w:rsidRPr="00CA489E" w:rsidRDefault="00CA489E" w:rsidP="00CA489E">
      <w:pPr>
        <w:spacing w:before="100" w:beforeAutospacing="1" w:after="100" w:afterAutospacing="1" w:line="240" w:lineRule="auto"/>
        <w:rPr>
          <w:rFonts w:ascii="Arial" w:eastAsia="Times New Roman" w:hAnsi="Arial" w:cs="Arial"/>
          <w:color w:val="252525"/>
          <w:sz w:val="27"/>
          <w:szCs w:val="27"/>
          <w:lang w:eastAsia="ru-RU"/>
        </w:rPr>
      </w:pPr>
      <w:r w:rsidRPr="00CA489E">
        <w:rPr>
          <w:rFonts w:ascii="Arial" w:eastAsia="Times New Roman" w:hAnsi="Arial" w:cs="Arial"/>
          <w:color w:val="252525"/>
          <w:sz w:val="27"/>
          <w:szCs w:val="27"/>
          <w:lang w:eastAsia="ru-RU"/>
        </w:rPr>
        <w:t>8.2.    Изменения и дополнения в Устав, а также новая редакция Устава вступают в силу после их регистрации в установленном порядке в органе, осуществляющем государственную регистрацию юридических лиц.</w:t>
      </w:r>
    </w:p>
    <w:p w:rsidR="00E70709" w:rsidRPr="00CA489E" w:rsidRDefault="00E70709" w:rsidP="00CA489E"/>
    <w:sectPr w:rsidR="00E70709" w:rsidRPr="00CA48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89E"/>
    <w:rsid w:val="00CA489E"/>
    <w:rsid w:val="00E707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08B41B-8482-40F9-A1BD-52036796D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A48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A48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8726653">
      <w:bodyDiv w:val="1"/>
      <w:marLeft w:val="0"/>
      <w:marRight w:val="0"/>
      <w:marTop w:val="0"/>
      <w:marBottom w:val="0"/>
      <w:divBdr>
        <w:top w:val="none" w:sz="0" w:space="0" w:color="auto"/>
        <w:left w:val="none" w:sz="0" w:space="0" w:color="auto"/>
        <w:bottom w:val="none" w:sz="0" w:space="0" w:color="auto"/>
        <w:right w:val="none" w:sz="0" w:space="0" w:color="auto"/>
      </w:divBdr>
      <w:divsChild>
        <w:div w:id="7240681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35</Pages>
  <Words>9555</Words>
  <Characters>54470</Characters>
  <Application>Microsoft Office Word</Application>
  <DocSecurity>0</DocSecurity>
  <Lines>453</Lines>
  <Paragraphs>127</Paragraphs>
  <ScaleCrop>false</ScaleCrop>
  <Company/>
  <LinksUpToDate>false</LinksUpToDate>
  <CharactersWithSpaces>63898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2017-04-27T09:36:00Z</dcterms:created>
  <dcterms:modified xsi:type="dcterms:W3CDTF">2017-04-27T09:37:00Z</dcterms:modified>
</cp:coreProperties>
</file>